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B73B" w14:textId="77777777" w:rsidR="00F32B46" w:rsidRDefault="00200BDD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50048" behindDoc="0" locked="0" layoutInCell="1" allowOverlap="1" wp14:anchorId="7E219269" wp14:editId="68FACC57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1FB">
        <w:rPr>
          <w:rFonts w:ascii="Times New Roman"/>
          <w:position w:val="55"/>
          <w:sz w:val="20"/>
        </w:rPr>
      </w:r>
      <w:r w:rsidR="00B371FB">
        <w:rPr>
          <w:rFonts w:ascii="Times New Roman"/>
          <w:position w:val="55"/>
          <w:sz w:val="20"/>
        </w:rPr>
        <w:pict w14:anchorId="1694F4E1">
          <v:group id="_x0000_s1107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35;top:297;width:609;height:335">
              <v:imagedata r:id="rId5" o:title=""/>
            </v:shape>
            <v:shape id="_x0000_s1165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64" style="position:absolute;left:342;top:449;width:2;height:5" coordorigin="343,450" coordsize="1,5" path="m343,450r,4l343,453r,-3l343,450xe" fillcolor="#ffd559" stroked="f">
              <v:path arrowok="t"/>
            </v:shape>
            <v:shape id="_x0000_s1163" style="position:absolute;left:338;top:488;width:5;height:13" coordorigin="338,488" coordsize="5,13" path="m338,488r,13l343,501r,-9l340,490r-2,-2xe" fillcolor="#ffd559" stroked="f">
              <v:path arrowok="t"/>
            </v:shape>
            <v:shape id="_x0000_s1162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61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60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59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58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57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56" style="position:absolute;left:342;top:385;width:2;height:2" coordorigin="342,386" coordsize="0,0" path="m342,386r,e" fillcolor="#040303" stroked="f">
              <v:path arrowok="t"/>
            </v:shape>
            <v:shape id="_x0000_s1155" style="position:absolute;left:343;top:483;width:2;height:2" coordorigin="344,484" coordsize="0,0" path="m344,484r,e" fillcolor="#040303" stroked="f">
              <v:path arrowok="t"/>
            </v:shape>
            <v:shape id="_x0000_s1154" type="#_x0000_t75" style="position:absolute;left:318;top:308;width:44;height:52">
              <v:imagedata r:id="rId6" o:title=""/>
            </v:shape>
            <v:shape id="_x0000_s1153" type="#_x0000_t75" style="position:absolute;left:340;top:334;width:8;height:26">
              <v:imagedata r:id="rId7" o:title=""/>
            </v:shape>
            <v:shape id="_x0000_s1152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51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50" style="position:absolute;left:319;top:530;width:22;height:13" coordorigin="319,530" coordsize="22,13" path="m341,530r-22,13l333,543r8,-13xe" fillcolor="#ffd559" stroked="f">
              <v:path arrowok="t"/>
            </v:shape>
            <v:shape id="_x0000_s1149" style="position:absolute;left:318;top:517;width:22;height:13" coordorigin="319,517" coordsize="22,13" path="m319,517r7,13l341,530,319,517xe" fillcolor="#ffd559" stroked="f">
              <v:path arrowok="t"/>
            </v:shape>
            <v:shape id="_x0000_s1148" style="position:absolute;left:340;top:530;width:22;height:13" coordorigin="341,530" coordsize="22,13" path="m341,530r7,13l362,543,341,530xe" fillcolor="#ffd559" stroked="f">
              <v:path arrowok="t"/>
            </v:shape>
            <v:shape id="_x0000_s1147" style="position:absolute;left:340;top:517;width:22;height:13" coordorigin="341,517" coordsize="22,13" path="m362,517r-21,13l355,530r7,-13xe" fillcolor="#ffd559" stroked="f">
              <v:path arrowok="t"/>
            </v:shape>
            <v:shape id="_x0000_s1146" style="position:absolute;left:340;top:505;width:8;height:26" coordorigin="341,505" coordsize="8,26" path="m341,505r,25l348,517r-7,-12xe" fillcolor="#ffd559" stroked="f">
              <v:path arrowok="t"/>
            </v:shape>
            <v:shape id="_x0000_s1145" style="position:absolute;left:340;top:505;width:8;height:25" coordorigin="341,505" coordsize="8,25" path="m341,505r,25l348,517r-7,-12xe" fillcolor="#f4cc53" stroked="f">
              <v:path arrowok="t"/>
            </v:shape>
            <v:shape id="_x0000_s1144" type="#_x0000_t75" style="position:absolute;left:319;top:505;width:44;height:38">
              <v:imagedata r:id="rId8" o:title=""/>
            </v:shape>
            <v:shape id="_x0000_s1143" type="#_x0000_t75" style="position:absolute;left:340;top:530;width:8;height:26">
              <v:imagedata r:id="rId7" o:title=""/>
            </v:shape>
            <v:shape id="_x0000_s1142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41" type="#_x0000_t75" style="position:absolute;left:249;top:395;width:44;height:52">
              <v:imagedata r:id="rId9" o:title=""/>
            </v:shape>
            <v:shape id="_x0000_s1140" type="#_x0000_t75" style="position:absolute;left:271;top:421;width:8;height:26">
              <v:imagedata r:id="rId10" o:title=""/>
            </v:shape>
            <v:shape id="_x0000_s1139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38" type="#_x0000_t75" style="position:absolute;left:387;top:395;width:44;height:52">
              <v:imagedata r:id="rId11" o:title=""/>
            </v:shape>
            <v:shape id="_x0000_s1137" type="#_x0000_t75" style="position:absolute;left:409;top:421;width:8;height:26">
              <v:imagedata r:id="rId10" o:title=""/>
            </v:shape>
            <v:shape id="_x0000_s1136" type="#_x0000_t75" style="position:absolute;left:227;top:296;width:227;height:277">
              <v:imagedata r:id="rId12" o:title=""/>
            </v:shape>
            <v:shape id="_x0000_s1135" type="#_x0000_t75" style="position:absolute;left:144;width:281;height:168">
              <v:imagedata r:id="rId13" o:title=""/>
            </v:shape>
            <v:shape id="_x0000_s1134" type="#_x0000_t75" style="position:absolute;left:139;top:90;width:266;height:196">
              <v:imagedata r:id="rId14" o:title=""/>
            </v:shape>
            <v:shape id="_x0000_s1133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32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31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30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29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28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27" style="position:absolute;left:327;top:172;width:10;height:14" coordorigin="327,172" coordsize="10,14" path="m329,172r-2,8l334,185r3,-1l329,180r,-8xe" fillcolor="#811619" stroked="f">
              <v:path arrowok="t"/>
            </v:shape>
            <v:shape id="_x0000_s1126" style="position:absolute;left:350;top:171;width:9;height:14" coordorigin="350,172" coordsize="9,14" path="m353,172r-3,8l356,186r3,-2l352,180r1,-8xe" fillcolor="#811619" stroked="f">
              <v:path arrowok="t"/>
            </v:shape>
            <v:shape id="_x0000_s1125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24" style="position:absolute;left:371;top:174;width:9;height:14" coordorigin="371,175" coordsize="9,14" path="m374,175r-3,8l377,189r3,-2l373,182r1,-7xe" fillcolor="#811619" stroked="f">
              <v:path arrowok="t"/>
            </v:shape>
            <v:shape id="_x0000_s1123" type="#_x0000_t75" style="position:absolute;left:261;top:162;width:16;height:24">
              <v:imagedata r:id="rId15" o:title=""/>
            </v:shape>
            <v:shape id="_x0000_s1122" type="#_x0000_t75" style="position:absolute;left:261;top:162;width:14;height:24">
              <v:imagedata r:id="rId16" o:title=""/>
            </v:shape>
            <v:shape id="_x0000_s1121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20" style="position:absolute;left:285;top:280;width:20;height:27" coordorigin="285,280" coordsize="20,27" path="m305,280r-14,6l285,298r15,9l305,280xe" fillcolor="#d0dce7" stroked="f">
              <v:path arrowok="t"/>
            </v:shape>
            <v:shape id="_x0000_s1119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18" type="#_x0000_t75" style="position:absolute;left:260;top:181;width:138;height:139">
              <v:imagedata r:id="rId17" o:title=""/>
            </v:shape>
            <v:shape id="_x0000_s1117" type="#_x0000_t75" style="position:absolute;left:260;top:185;width:137;height:120">
              <v:imagedata r:id="rId18" o:title=""/>
            </v:shape>
            <v:shape id="_x0000_s1116" type="#_x0000_t75" style="position:absolute;left:259;top:181;width:139;height:126">
              <v:imagedata r:id="rId19" o:title=""/>
            </v:shape>
            <v:shape id="_x0000_s1115" type="#_x0000_t75" style="position:absolute;left:260;top:181;width:117;height:35">
              <v:imagedata r:id="rId20" o:title=""/>
            </v:shape>
            <v:shape id="_x0000_s1114" type="#_x0000_t75" style="position:absolute;left:259;top:175;width:120;height:41">
              <v:imagedata r:id="rId21" o:title=""/>
            </v:shape>
            <v:shape id="_x0000_s1113" type="#_x0000_t75" style="position:absolute;left:267;top:180;width:131;height:140">
              <v:imagedata r:id="rId22" o:title=""/>
            </v:shape>
            <v:shape id="_x0000_s1112" type="#_x0000_t75" style="position:absolute;left:298;top:114;width:197;height:207">
              <v:imagedata r:id="rId23" o:title=""/>
            </v:shape>
            <v:shape id="_x0000_s1111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10" type="#_x0000_t75" style="position:absolute;left:438;top:96;width:89;height:45">
              <v:imagedata r:id="rId24" o:title=""/>
            </v:shape>
            <v:shape id="_x0000_s1109" type="#_x0000_t75" style="position:absolute;left:339;top:87;width:268;height:465">
              <v:imagedata r:id="rId25" o:title=""/>
            </v:shape>
            <v:shape id="_x0000_s1108" type="#_x0000_t75" style="position:absolute;top:140;width:2489;height:497">
              <v:imagedata r:id="rId26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B371FB">
        <w:rPr>
          <w:rFonts w:ascii="Times New Roman"/>
          <w:position w:val="23"/>
          <w:sz w:val="20"/>
        </w:rPr>
      </w:r>
      <w:r w:rsidR="00B371FB">
        <w:rPr>
          <w:rFonts w:ascii="Times New Roman"/>
          <w:position w:val="23"/>
          <w:sz w:val="20"/>
        </w:rPr>
        <w:pict w14:anchorId="201369D3">
          <v:group id="_x0000_s1093" style="width:182.7pt;height:37.8pt;mso-position-horizontal-relative:char;mso-position-vertical-relative:line" coordsize="3654,756">
            <v:shape id="_x0000_s1106" type="#_x0000_t75" style="position:absolute;width:2164;height:756">
              <v:imagedata r:id="rId27" o:title=""/>
            </v:shape>
            <v:line id="_x0000_s1105" style="position:absolute" from="1265,80" to="1265,289" strokecolor="#5ec2a5" strokeweight=".81422mm"/>
            <v:rect id="_x0000_s1104" style="position:absolute;left:1242;width:47;height:44" fillcolor="#5ec2a5" stroked="f"/>
            <v:shape id="_x0000_s1103" type="#_x0000_t75" style="position:absolute;left:1330;width:489;height:295">
              <v:imagedata r:id="rId28" o:title=""/>
            </v:shape>
            <v:shape id="_x0000_s1102" type="#_x0000_t75" style="position:absolute;left:1922;width:642;height:295">
              <v:imagedata r:id="rId29" o:title=""/>
            </v:shape>
            <v:line id="_x0000_s1101" style="position:absolute" from="2301,459" to="2301,748" strokecolor="#5ec2a5" strokeweight=".89322mm"/>
            <v:shape id="_x0000_s1100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099" style="position:absolute" from="2592,459" to="2592,748" strokecolor="#5ec2a5" strokeweight=".81422mm"/>
            <v:shape id="_x0000_s1098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097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096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095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094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23CF8537" wp14:editId="6B366658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 wp14:anchorId="2101363B" wp14:editId="468A3D71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2109" w14:textId="77777777" w:rsidR="00F32B46" w:rsidRDefault="00F32B46">
      <w:pPr>
        <w:pStyle w:val="BodyText"/>
        <w:rPr>
          <w:rFonts w:ascii="Times New Roman"/>
          <w:sz w:val="20"/>
        </w:rPr>
      </w:pPr>
    </w:p>
    <w:p w14:paraId="64AC1E80" w14:textId="77777777" w:rsidR="00F32B46" w:rsidRDefault="00F32B46">
      <w:pPr>
        <w:pStyle w:val="BodyText"/>
        <w:rPr>
          <w:rFonts w:ascii="Times New Roman"/>
          <w:sz w:val="20"/>
        </w:rPr>
      </w:pPr>
    </w:p>
    <w:p w14:paraId="3A1AF23C" w14:textId="77777777" w:rsidR="00F32B46" w:rsidRDefault="00F32B46">
      <w:pPr>
        <w:pStyle w:val="BodyText"/>
        <w:spacing w:before="4"/>
        <w:rPr>
          <w:rFonts w:ascii="Times New Roman"/>
        </w:rPr>
      </w:pPr>
    </w:p>
    <w:p w14:paraId="36CBCA8E" w14:textId="77777777" w:rsidR="00F32B46" w:rsidRDefault="00B371FB">
      <w:pPr>
        <w:spacing w:before="94"/>
        <w:ind w:left="126"/>
        <w:rPr>
          <w:b/>
          <w:sz w:val="20"/>
        </w:rPr>
      </w:pPr>
      <w:r>
        <w:pict w14:anchorId="4063E0E2">
          <v:line id="_x0000_s1092" style="position:absolute;left:0;text-align:left;z-index:251651072;mso-position-horizontal-relative:page" from="165.1pt,-89.75pt" to="165.1pt,-62.15pt" strokecolor="#5f6062" strokeweight=".14217mm">
            <w10:wrap anchorx="page"/>
          </v:line>
        </w:pict>
      </w:r>
      <w:r>
        <w:pict w14:anchorId="52B706DB">
          <v:group id="_x0000_s1086" style="position:absolute;left:0;text-align:left;margin-left:181.55pt;margin-top:-38.3pt;width:56.9pt;height:14.75pt;z-index:251652096;mso-position-horizontal-relative:page" coordorigin="3631,-766" coordsize="1138,295">
            <v:rect id="_x0000_s1091" style="position:absolute;left:3631;top:-608;width:51;height:132" fillcolor="#5ec2a5" stroked="f"/>
            <v:line id="_x0000_s1090" style="position:absolute" from="3631,-629" to="3864,-629" strokecolor="#5ec2a5" strokeweight="2.1pt"/>
            <v:shape id="_x0000_s1089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088" type="#_x0000_t75" style="position:absolute;left:3900;top:-766;width:652;height:295">
              <v:imagedata r:id="rId32" o:title=""/>
            </v:shape>
            <v:shape id="_x0000_s1087" type="#_x0000_t75" style="position:absolute;left:4585;top:-766;width:184;height:290">
              <v:imagedata r:id="rId33" o:title=""/>
            </v:shape>
            <w10:wrap anchorx="page"/>
          </v:group>
        </w:pict>
      </w:r>
      <w:r w:rsidR="00200BDD">
        <w:rPr>
          <w:b/>
          <w:color w:val="414042"/>
          <w:sz w:val="20"/>
        </w:rPr>
        <w:t>Good practice table: Five steps towards excellent Aboriginal and Torres Strait Islander healthcare</w:t>
      </w:r>
    </w:p>
    <w:p w14:paraId="43266C7F" w14:textId="77777777" w:rsidR="00F32B46" w:rsidRDefault="00B371FB">
      <w:pPr>
        <w:spacing w:before="144"/>
        <w:ind w:left="126"/>
        <w:rPr>
          <w:b/>
          <w:sz w:val="28"/>
        </w:rPr>
      </w:pPr>
      <w:r>
        <w:pict w14:anchorId="528EE7B5">
          <v:group id="_x0000_s1078" style="position:absolute;left:0;text-align:left;margin-left:28.35pt;margin-top:30pt;width:784.3pt;height:.75pt;z-index:-251658240;mso-wrap-distance-left:0;mso-wrap-distance-right:0;mso-position-horizontal-relative:page" coordorigin="567,600" coordsize="15686,15">
            <v:line id="_x0000_s1085" style="position:absolute" from="567,608" to="4961,608" strokecolor="#414042"/>
            <v:line id="_x0000_s1084" style="position:absolute" from="4961,608" to="5499,608" strokecolor="#414042"/>
            <v:line id="_x0000_s1083" style="position:absolute" from="5499,608" to="6038,608" strokecolor="#414042"/>
            <v:line id="_x0000_s1082" style="position:absolute" from="6038,608" to="11433,608" strokecolor="#414042"/>
            <v:line id="_x0000_s1081" style="position:absolute" from="11433,608" to="12728,608" strokecolor="#414042"/>
            <v:line id="_x0000_s1080" style="position:absolute" from="12728,608" to="14211,608" strokecolor="#414042"/>
            <v:line id="_x0000_s1079" style="position:absolute" from="14211,608" to="16252,608" strokecolor="#414042"/>
            <w10:wrap type="topAndBottom" anchorx="page"/>
          </v:group>
        </w:pict>
      </w:r>
      <w:r>
        <w:pict w14:anchorId="4F5BF706">
          <v:group id="_x0000_s1075" style="position:absolute;left:0;text-align:left;margin-left:277.8pt;margin-top:48.1pt;width:9pt;height:8.45pt;z-index:-251661312;mso-position-horizontal-relative:page" coordorigin="5556,962" coordsize="180,169">
            <v:line id="_x0000_s1077" style="position:absolute" from="5556,1047" to="5725,1047" strokecolor="#ee3124" strokeweight="1pt"/>
            <v:shape id="_x0000_s1076" style="position:absolute;left:5645;top:972;width:81;height:149" coordorigin="5645,972" coordsize="81,149" path="m5645,972r80,75l5645,1121e" filled="f" strokecolor="#ee3124" strokeweight="1pt">
              <v:path arrowok="t"/>
            </v:shape>
            <w10:wrap anchorx="page"/>
          </v:group>
        </w:pict>
      </w:r>
      <w:r w:rsidR="00200BDD">
        <w:rPr>
          <w:b/>
          <w:color w:val="EE3124"/>
          <w:sz w:val="28"/>
        </w:rPr>
        <w:t xml:space="preserve">Step 3: </w:t>
      </w:r>
      <w:r w:rsidR="00352734" w:rsidRPr="00352734">
        <w:rPr>
          <w:b/>
          <w:color w:val="EE3124"/>
          <w:sz w:val="28"/>
        </w:rPr>
        <w:t>Offer the patient an MBS item 715 health check and make arrangements for follow-up</w:t>
      </w:r>
    </w:p>
    <w:p w14:paraId="341D25D8" w14:textId="77777777" w:rsidR="00F32B46" w:rsidRDefault="00200BDD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</w:t>
      </w:r>
      <w:r>
        <w:rPr>
          <w:color w:val="EE3124"/>
        </w:rPr>
        <w:lastRenderedPageBreak/>
        <w:t>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14:paraId="5D41A3E9" w14:textId="77777777" w:rsidR="00F32B46" w:rsidRDefault="00B371FB">
      <w:pPr>
        <w:pStyle w:val="BodyText"/>
        <w:spacing w:before="4"/>
        <w:rPr>
          <w:b/>
          <w:sz w:val="9"/>
        </w:rPr>
      </w:pPr>
      <w:r>
        <w:pict w14:anchorId="16208D14">
          <v:group id="_x0000_s1067" style="position:absolute;margin-left:28.35pt;margin-top:7.35pt;width:784.3pt;height:.4pt;z-index:-251657216;mso-wrap-distance-left:0;mso-wrap-distance-right:0;mso-position-horizontal-relative:page" coordorigin="567,147" coordsize="15686,8">
            <v:line id="_x0000_s1074" style="position:absolute" from="567,151" to="4961,151" strokecolor="#414042" strokeweight=".4pt"/>
            <v:line id="_x0000_s1073" style="position:absolute" from="4961,151" to="5499,151" strokecolor="#414042" strokeweight=".4pt"/>
            <v:line id="_x0000_s1072" style="position:absolute" from="5499,151" to="6038,151" strokecolor="#414042" strokeweight=".4pt"/>
            <v:line id="_x0000_s1071" style="position:absolute" from="6038,151" to="11433,151" strokecolor="#414042" strokeweight=".4pt"/>
            <v:line id="_x0000_s1070" style="position:absolute" from="11433,151" to="12728,151" strokecolor="#414042" strokeweight=".4pt"/>
            <v:line id="_x0000_s1069" style="position:absolute" from="12728,151" to="14211,151" strokecolor="#414042" strokeweight=".4pt"/>
            <v:line id="_x0000_s1068" style="position:absolute" from="14211,151" to="16252,151" strokecolor="#414042" strokeweight=".4pt"/>
            <w10:wrap type="topAndBottom" anchorx="page"/>
          </v:group>
        </w:pict>
      </w:r>
    </w:p>
    <w:p w14:paraId="3A3A16AF" w14:textId="3823EC87" w:rsidR="00F32B46" w:rsidRDefault="00200BDD">
      <w:pPr>
        <w:spacing w:before="39"/>
        <w:ind w:left="183"/>
        <w:rPr>
          <w:b/>
          <w:sz w:val="18"/>
        </w:rPr>
      </w:pPr>
      <w:r>
        <w:rPr>
          <w:b/>
          <w:sz w:val="18"/>
        </w:rPr>
        <w:t xml:space="preserve">First </w:t>
      </w:r>
      <w:r w:rsidR="00DB5C12">
        <w:rPr>
          <w:b/>
          <w:sz w:val="18"/>
        </w:rPr>
        <w:t>s</w:t>
      </w:r>
      <w:r>
        <w:rPr>
          <w:b/>
          <w:sz w:val="18"/>
        </w:rPr>
        <w:t>tep</w:t>
      </w:r>
      <w:r w:rsidR="00DB5C12">
        <w:rPr>
          <w:b/>
          <w:sz w:val="18"/>
        </w:rPr>
        <w:t>s</w:t>
      </w:r>
    </w:p>
    <w:p w14:paraId="618506C6" w14:textId="77777777" w:rsidR="00F32B46" w:rsidRDefault="00F32B46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1D7C3F7" w14:textId="77777777">
        <w:trPr>
          <w:trHeight w:val="1178"/>
        </w:trPr>
        <w:tc>
          <w:tcPr>
            <w:tcW w:w="439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761B38B" w14:textId="080CD3C0" w:rsidR="00F32B46" w:rsidRDefault="00200BDD" w:rsidP="00094467">
            <w:pPr>
              <w:pStyle w:val="TableParagraph"/>
              <w:spacing w:before="124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All members of the practice team understand the intention and requirements of the</w:t>
            </w:r>
            <w:r w:rsidR="00C029B9">
              <w:rPr>
                <w:color w:val="414042"/>
                <w:sz w:val="18"/>
              </w:rPr>
              <w:t xml:space="preserve"> </w:t>
            </w:r>
            <w:r w:rsidR="00094467">
              <w:rPr>
                <w:color w:val="414042"/>
                <w:sz w:val="18"/>
              </w:rPr>
              <w:t xml:space="preserve">MBS </w:t>
            </w:r>
            <w:r>
              <w:rPr>
                <w:color w:val="414042"/>
                <w:sz w:val="18"/>
              </w:rPr>
              <w:t>item 715 health check, including what constitutes a quality health check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BEA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5E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5D6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F6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5A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886618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9C190AA" w14:textId="77777777" w:rsidR="00F32B46" w:rsidRDefault="00200BDD">
            <w:pPr>
              <w:pStyle w:val="TableParagraph"/>
              <w:spacing w:before="134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C3.2, C4.1, C5.1, C8.1, QI1.3</w:t>
            </w:r>
          </w:p>
        </w:tc>
      </w:tr>
      <w:tr w:rsidR="00F32B46" w14:paraId="29335C3E" w14:textId="77777777">
        <w:trPr>
          <w:trHeight w:val="70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5BE63" w14:textId="77777777" w:rsidR="00F32B46" w:rsidRDefault="00200BDD">
            <w:pPr>
              <w:pStyle w:val="TableParagraph"/>
              <w:spacing w:before="127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Culturally appropriate information is provided to patients about the MB</w:t>
            </w:r>
            <w:bookmarkStart w:id="0" w:name="_GoBack"/>
            <w:bookmarkEnd w:id="0"/>
            <w:r>
              <w:rPr>
                <w:color w:val="414042"/>
                <w:sz w:val="18"/>
              </w:rPr>
              <w:t>S item 715 health 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5C5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4D2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D03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D3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50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65E7B" w14:textId="77777777" w:rsidR="00F32B46" w:rsidRDefault="00200BDD">
            <w:pPr>
              <w:pStyle w:val="TableParagraph"/>
              <w:spacing w:before="127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C2.1, C2.3, C4.1, C1.4c</w:t>
            </w:r>
          </w:p>
        </w:tc>
      </w:tr>
      <w:tr w:rsidR="00F32B46" w14:paraId="2143FC4D" w14:textId="77777777">
        <w:trPr>
          <w:trHeight w:val="70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67BE8" w14:textId="77777777" w:rsidR="00F32B46" w:rsidRDefault="00200BDD">
            <w:pPr>
              <w:pStyle w:val="TableParagraph"/>
              <w:spacing w:before="127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For new patients, time is taken to build rapport</w:t>
            </w:r>
            <w:r>
              <w:rPr>
                <w:color w:val="414042"/>
                <w:spacing w:val="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</w:p>
          <w:p w14:paraId="20AC54C4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trust before offering an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2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2B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2E1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9E3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8DA4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C729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F5007" w14:textId="77777777" w:rsidR="00F32B46" w:rsidRDefault="00F32B4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29DF81C" w14:textId="77777777" w:rsidR="00F32B46" w:rsidRDefault="00200BDD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GP1.1</w:t>
            </w:r>
          </w:p>
        </w:tc>
      </w:tr>
      <w:tr w:rsidR="00F32B46" w14:paraId="0E3EA3D1" w14:textId="77777777">
        <w:trPr>
          <w:trHeight w:val="166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2DD4E" w14:textId="5E3DB141" w:rsidR="00F32B46" w:rsidRDefault="00200BDD">
            <w:pPr>
              <w:pStyle w:val="TableParagraph"/>
              <w:spacing w:before="126" w:line="278" w:lineRule="auto"/>
              <w:ind w:left="64" w:right="98"/>
              <w:rPr>
                <w:sz w:val="18"/>
              </w:rPr>
            </w:pPr>
            <w:r>
              <w:rPr>
                <w:color w:val="414042"/>
                <w:sz w:val="18"/>
              </w:rPr>
              <w:lastRenderedPageBreak/>
              <w:t xml:space="preserve">Practice team completes a high-quality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 xml:space="preserve">health check, as per current guidelines (such as the NACCHO/RACGP </w:t>
            </w:r>
            <w:hyperlink r:id="rId34" w:history="1">
              <w:r w:rsidR="00094467" w:rsidRPr="00DC11C6">
                <w:rPr>
                  <w:rStyle w:val="Hyperlink"/>
                  <w:i/>
                  <w:color w:val="EE3124"/>
                  <w:sz w:val="18"/>
                  <w:u w:val="none"/>
                  <w:lang w:val="en-AU"/>
                </w:rPr>
                <w:t>National guide to a preventive health assessment for Aboriginal and Torres Strait Islander people</w:t>
              </w:r>
              <w:r w:rsidR="00094467" w:rsidRPr="00DC11C6">
                <w:rPr>
                  <w:rStyle w:val="Hyperlink"/>
                  <w:color w:val="EE3124"/>
                  <w:sz w:val="18"/>
                  <w:u w:val="none"/>
                  <w:lang w:val="en-AU"/>
                </w:rPr>
                <w:t xml:space="preserve"> </w:t>
              </w:r>
            </w:hyperlink>
            <w:r w:rsidR="00094467">
              <w:rPr>
                <w:color w:val="414042"/>
                <w:sz w:val="18"/>
              </w:rPr>
              <w:t xml:space="preserve">or the </w:t>
            </w:r>
            <w:hyperlink r:id="rId35" w:history="1">
              <w:r w:rsidR="00094467" w:rsidRPr="00DC11C6">
                <w:rPr>
                  <w:rStyle w:val="Hyperlink"/>
                  <w:i/>
                  <w:color w:val="EE3124"/>
                  <w:sz w:val="18"/>
                  <w:u w:val="none"/>
                </w:rPr>
                <w:t>CARPA standard treatment manual</w:t>
              </w:r>
            </w:hyperlink>
            <w:r w:rsidR="00094467" w:rsidRPr="00DC11C6">
              <w:rPr>
                <w:color w:val="EE3124"/>
                <w:spacing w:val="-1"/>
                <w:sz w:val="18"/>
              </w:rPr>
              <w:t xml:space="preserve"> </w:t>
            </w:r>
            <w:r w:rsidR="00094467">
              <w:rPr>
                <w:color w:val="414042"/>
                <w:spacing w:val="-3"/>
                <w:sz w:val="18"/>
              </w:rPr>
              <w:t>2019)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D02D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C32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0894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B5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2AAE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00D69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9FF3176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5E195E2C" w14:textId="77777777" w:rsidR="00F32B46" w:rsidRDefault="00200BDD">
            <w:pPr>
              <w:pStyle w:val="TableParagraph"/>
              <w:spacing w:before="146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C3.2, C5.1, C5.2, QI1.3, GP3.1</w:t>
            </w:r>
          </w:p>
        </w:tc>
      </w:tr>
      <w:tr w:rsidR="00F32B46" w14:paraId="15848AD9" w14:textId="77777777">
        <w:trPr>
          <w:trHeight w:val="118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F36A3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The practice team agrees on who in the team will complete each part of the MBS item 715 health check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practice nurse, Aboriginal health worker/ practitioner, GP)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B70D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B2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20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486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49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8D268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2ECE7C7" w14:textId="77777777" w:rsidR="00F32B46" w:rsidRDefault="00200BDD">
            <w:pPr>
              <w:pStyle w:val="TableParagraph"/>
              <w:spacing w:before="136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C3.2, C3.4, C5.2, C5.3, GP2.3</w:t>
            </w:r>
          </w:p>
        </w:tc>
      </w:tr>
    </w:tbl>
    <w:p w14:paraId="18CF5A3C" w14:textId="77777777" w:rsidR="00F32B46" w:rsidRDefault="00F32B46">
      <w:pPr>
        <w:pStyle w:val="BodyText"/>
        <w:rPr>
          <w:b/>
          <w:sz w:val="20"/>
        </w:rPr>
      </w:pPr>
    </w:p>
    <w:p w14:paraId="65C57A80" w14:textId="77777777" w:rsidR="00F32B46" w:rsidRDefault="00F32B46">
      <w:pPr>
        <w:pStyle w:val="BodyText"/>
        <w:rPr>
          <w:b/>
          <w:sz w:val="20"/>
        </w:rPr>
      </w:pPr>
    </w:p>
    <w:p w14:paraId="63F95E02" w14:textId="77777777" w:rsidR="00F32B46" w:rsidRDefault="00F32B46">
      <w:pPr>
        <w:pStyle w:val="BodyText"/>
        <w:rPr>
          <w:b/>
          <w:sz w:val="20"/>
        </w:rPr>
      </w:pPr>
    </w:p>
    <w:p w14:paraId="709866F0" w14:textId="77777777" w:rsidR="00F32B46" w:rsidRDefault="00F32B46">
      <w:pPr>
        <w:pStyle w:val="BodyText"/>
        <w:rPr>
          <w:b/>
          <w:sz w:val="20"/>
        </w:rPr>
      </w:pPr>
    </w:p>
    <w:p w14:paraId="21B1FAD4" w14:textId="77777777" w:rsidR="00F32B46" w:rsidRDefault="00F32B46">
      <w:pPr>
        <w:pStyle w:val="BodyText"/>
        <w:spacing w:before="7"/>
        <w:rPr>
          <w:b/>
          <w:sz w:val="20"/>
        </w:rPr>
      </w:pPr>
    </w:p>
    <w:p w14:paraId="43F05163" w14:textId="77777777" w:rsidR="00F32B46" w:rsidRDefault="00B371FB">
      <w:pPr>
        <w:ind w:left="126"/>
        <w:rPr>
          <w:rFonts w:ascii="HelveticaNeueLT Std"/>
          <w:b/>
          <w:sz w:val="19"/>
        </w:rPr>
      </w:pPr>
      <w:hyperlink r:id="rId36">
        <w:r w:rsidR="00200BDD">
          <w:rPr>
            <w:rFonts w:ascii="HelveticaNeueLT Std"/>
            <w:b/>
            <w:color w:val="414042"/>
            <w:sz w:val="19"/>
          </w:rPr>
          <w:t>racgp.org.au</w:t>
        </w:r>
      </w:hyperlink>
    </w:p>
    <w:p w14:paraId="756F098B" w14:textId="77777777" w:rsidR="00F32B46" w:rsidRDefault="00F32B46">
      <w:pPr>
        <w:rPr>
          <w:rFonts w:ascii="HelveticaNeueLT Std"/>
          <w:sz w:val="19"/>
        </w:rPr>
        <w:sectPr w:rsidR="00F32B46">
          <w:type w:val="continuous"/>
          <w:pgSz w:w="16840" w:h="11910" w:orient="landscape"/>
          <w:pgMar w:top="600" w:right="460" w:bottom="0" w:left="440" w:header="720" w:footer="720" w:gutter="0"/>
          <w:cols w:space="720"/>
        </w:sectPr>
      </w:pPr>
    </w:p>
    <w:p w14:paraId="3FCE1DBF" w14:textId="77777777" w:rsidR="00F32B46" w:rsidRDefault="00B371FB">
      <w:pPr>
        <w:spacing w:before="82"/>
        <w:ind w:left="126"/>
        <w:rPr>
          <w:rFonts w:ascii="HelveticaNeueLT Std"/>
          <w:b/>
          <w:sz w:val="15"/>
        </w:rPr>
      </w:pPr>
      <w:r>
        <w:lastRenderedPageBreak/>
        <w:pict w14:anchorId="79D10151">
          <v:group id="_x0000_s1064" style="position:absolute;left:0;text-align:left;margin-left:841.9pt;margin-top:578.55pt;width:.1pt;height:6.85pt;z-index:251653120;mso-position-horizontal-relative:page;mso-position-vertical-relative:page" coordorigin="16838,11571" coordsize="2,137">
            <v:shape id="_x0000_s1066" style="position:absolute;left:16837;top:11570;width:2;height:70" coordorigin="16838,11571" coordsize="0,70" path="m16838,11640r,-69l16838,11640xe" fillcolor="#059967" stroked="f">
              <v:path arrowok="t"/>
            </v:shape>
            <v:shape id="_x0000_s1065" style="position:absolute;left:16837;top:11673;width:2;height:35" coordorigin="16838,11673" coordsize="0,35" path="m16838,11707r,-34l16838,11707xe" fillcolor="#2b3187" stroked="f">
              <v:path arrowok="t"/>
            </v:shape>
            <w10:wrap anchorx="page" anchory="page"/>
          </v:group>
        </w:pict>
      </w:r>
      <w:r w:rsidR="00200BDD">
        <w:rPr>
          <w:rFonts w:ascii="HelveticaNeueLT Std"/>
          <w:b/>
          <w:sz w:val="15"/>
        </w:rPr>
        <w:t>Step 3</w:t>
      </w:r>
    </w:p>
    <w:p w14:paraId="6157F2CA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060A1763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4C2FE8F0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65080CF6" w14:textId="77777777" w:rsidR="00F32B46" w:rsidRDefault="00B371FB">
      <w:pPr>
        <w:pStyle w:val="BodyText"/>
        <w:spacing w:before="10"/>
        <w:rPr>
          <w:rFonts w:ascii="HelveticaNeueLT Std"/>
          <w:b/>
          <w:sz w:val="11"/>
        </w:rPr>
      </w:pPr>
      <w:r>
        <w:pict w14:anchorId="622C8473">
          <v:group id="_x0000_s1056" style="position:absolute;margin-left:28.35pt;margin-top:9.1pt;width:784.3pt;height:.75pt;z-index:-251656192;mso-wrap-distance-left:0;mso-wrap-distance-right:0;mso-position-horizontal-relative:page" coordorigin="567,182" coordsize="15686,15">
            <v:line id="_x0000_s1063" style="position:absolute" from="567,189" to="4961,189" strokecolor="#414042"/>
            <v:line id="_x0000_s1062" style="position:absolute" from="4961,189" to="5499,189" strokecolor="#414042"/>
            <v:line id="_x0000_s1061" style="position:absolute" from="5499,189" to="6038,189" strokecolor="#414042"/>
            <v:line id="_x0000_s1060" style="position:absolute" from="6038,189" to="11433,189" strokecolor="#414042"/>
            <v:line id="_x0000_s1059" style="position:absolute" from="11433,189" to="12728,189" strokecolor="#414042"/>
            <v:line id="_x0000_s1058" style="position:absolute" from="12728,189" to="14211,189" strokecolor="#414042"/>
            <v:line id="_x0000_s1057" style="position:absolute" from="14211,189" to="16252,189" strokecolor="#414042"/>
            <w10:wrap type="topAndBottom" anchorx="page"/>
          </v:group>
        </w:pict>
      </w:r>
    </w:p>
    <w:p w14:paraId="00E6280A" w14:textId="4D4C262D" w:rsidR="00F32B46" w:rsidRDefault="00B371FB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b w:val="0"/>
          <w:sz w:val="22"/>
        </w:rPr>
        <w:pict w14:anchorId="60E20BB6">
          <v:group id="_x0000_s1053" style="position:absolute;left:0;text-align:left;margin-left:277.3pt;margin-top:23.65pt;width:9pt;height:8.45pt;z-index:-251660288;mso-position-horizontal-relative:page" coordorigin="5556,-4982" coordsize="180,169">
            <v:line id="_x0000_s1055" style="position:absolute" from="5556,-4898" to="5725,-4898" strokecolor="#ee3124" strokeweight="1pt"/>
            <v:shape id="_x0000_s1054" style="position:absolute;left:5645;top:-4973;width:81;height:149" coordorigin="5645,-4972" coordsize="81,149" path="m5645,-4972r80,74l5645,-4823e" filled="f" strokecolor="#ee3124" strokeweight="1pt">
              <v:path arrowok="t"/>
            </v:shape>
            <w10:wrap anchorx="page"/>
          </v:group>
        </w:pict>
      </w:r>
      <w:r w:rsidR="00200BDD">
        <w:rPr>
          <w:color w:val="EE3124"/>
        </w:rPr>
        <w:t>Good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practice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example</w:t>
      </w:r>
      <w:r w:rsidR="00200BDD">
        <w:rPr>
          <w:color w:val="EE3124"/>
        </w:rPr>
        <w:tab/>
      </w:r>
      <w:r w:rsidR="00200BDD">
        <w:rPr>
          <w:color w:val="EE3124"/>
          <w:spacing w:val="-3"/>
          <w:position w:val="11"/>
        </w:rPr>
        <w:t>Yes</w:t>
      </w:r>
      <w:r w:rsidR="00200BDD">
        <w:rPr>
          <w:color w:val="EE3124"/>
          <w:spacing w:val="-3"/>
          <w:position w:val="11"/>
        </w:rPr>
        <w:tab/>
      </w:r>
      <w:r w:rsidR="00200BDD">
        <w:rPr>
          <w:color w:val="EE3124"/>
          <w:position w:val="11"/>
        </w:rPr>
        <w:t>No</w:t>
      </w:r>
      <w:r w:rsidR="00200BDD">
        <w:rPr>
          <w:color w:val="EE3124"/>
          <w:position w:val="11"/>
        </w:rPr>
        <w:tab/>
      </w:r>
      <w:r w:rsidR="00200BDD">
        <w:rPr>
          <w:color w:val="EE3124"/>
          <w:spacing w:val="2"/>
        </w:rPr>
        <w:t>Activity</w:t>
      </w:r>
      <w:r w:rsidR="00200BDD">
        <w:rPr>
          <w:color w:val="EE3124"/>
          <w:spacing w:val="3"/>
        </w:rPr>
        <w:t xml:space="preserve"> </w:t>
      </w:r>
      <w:r w:rsidR="00200BDD">
        <w:rPr>
          <w:color w:val="EE3124"/>
        </w:rPr>
        <w:t>needed</w:t>
      </w:r>
      <w:r w:rsidR="00200BDD">
        <w:rPr>
          <w:color w:val="EE3124"/>
        </w:rPr>
        <w:tab/>
        <w:t>By</w:t>
      </w:r>
      <w:r w:rsidR="00200BDD">
        <w:rPr>
          <w:color w:val="EE3124"/>
          <w:spacing w:val="-1"/>
        </w:rPr>
        <w:t xml:space="preserve"> </w:t>
      </w:r>
      <w:r w:rsidR="00200BDD">
        <w:rPr>
          <w:color w:val="EE3124"/>
        </w:rPr>
        <w:t>whom?</w:t>
      </w:r>
      <w:r w:rsidR="00200BDD">
        <w:rPr>
          <w:color w:val="EE3124"/>
        </w:rPr>
        <w:tab/>
        <w:t>By when?</w:t>
      </w:r>
      <w:r w:rsidR="00200BDD">
        <w:rPr>
          <w:color w:val="EE3124"/>
        </w:rPr>
        <w:tab/>
      </w:r>
      <w:r w:rsidR="00200BDD">
        <w:rPr>
          <w:color w:val="EE3124"/>
          <w:position w:val="11"/>
        </w:rPr>
        <w:t xml:space="preserve">Accreditation </w:t>
      </w:r>
      <w:r w:rsidR="00200BDD">
        <w:rPr>
          <w:color w:val="EE3124"/>
          <w:position w:val="11"/>
        </w:rPr>
        <w:lastRenderedPageBreak/>
        <w:t xml:space="preserve">– </w:t>
      </w:r>
      <w:r w:rsidR="00200BDD">
        <w:rPr>
          <w:color w:val="EE3124"/>
        </w:rPr>
        <w:t>Standards (5th</w:t>
      </w:r>
      <w:r w:rsidR="00200BDD">
        <w:rPr>
          <w:color w:val="EE3124"/>
          <w:spacing w:val="14"/>
        </w:rPr>
        <w:t xml:space="preserve"> </w:t>
      </w:r>
      <w:proofErr w:type="spellStart"/>
      <w:r w:rsidR="00200BDD">
        <w:rPr>
          <w:color w:val="EE3124"/>
        </w:rPr>
        <w:t>edn</w:t>
      </w:r>
      <w:proofErr w:type="spellEnd"/>
      <w:r w:rsidR="00200BDD">
        <w:rPr>
          <w:color w:val="EE3124"/>
        </w:rPr>
        <w:t>)*</w:t>
      </w:r>
    </w:p>
    <w:p w14:paraId="189AC5FA" w14:textId="77777777" w:rsidR="00F32B46" w:rsidRDefault="00F32B46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A8135B" w14:paraId="2333457A" w14:textId="77777777" w:rsidTr="00A8135B">
        <w:trPr>
          <w:trHeight w:val="308"/>
        </w:trPr>
        <w:tc>
          <w:tcPr>
            <w:tcW w:w="15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ECB89" w14:textId="0B49780A" w:rsidR="00A8135B" w:rsidRPr="00A8135B" w:rsidRDefault="00A8135B" w:rsidP="00A8135B">
            <w:pPr>
              <w:spacing w:before="39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First steps</w:t>
            </w:r>
          </w:p>
        </w:tc>
      </w:tr>
      <w:tr w:rsidR="00F32B46" w14:paraId="78BDF168" w14:textId="77777777" w:rsidTr="00A8135B">
        <w:trPr>
          <w:trHeight w:val="1054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A9C019" w14:textId="77777777" w:rsidR="00F32B46" w:rsidRDefault="00F32B4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F3B2781" w14:textId="77777777" w:rsidR="00F32B46" w:rsidRDefault="00200BDD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GPs are available to review, complete and sign off</w:t>
            </w:r>
          </w:p>
          <w:p w14:paraId="1B676CB3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 MBS item 715 health check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CF6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A4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65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B2F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47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9F6B657" w14:textId="77777777" w:rsidR="00F32B46" w:rsidRDefault="00200BDD">
            <w:pPr>
              <w:pStyle w:val="TableParagraph"/>
              <w:spacing w:before="127" w:line="278" w:lineRule="auto"/>
              <w:ind w:left="56" w:right="569"/>
              <w:rPr>
                <w:sz w:val="18"/>
              </w:rPr>
            </w:pPr>
            <w:r>
              <w:rPr>
                <w:color w:val="414042"/>
                <w:sz w:val="18"/>
              </w:rPr>
              <w:t>C2.1, C2.3, C3.2, GP2.2</w:t>
            </w:r>
          </w:p>
        </w:tc>
      </w:tr>
      <w:tr w:rsidR="00F32B46" w14:paraId="0169CB9B" w14:textId="77777777">
        <w:trPr>
          <w:trHeight w:val="94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31FC3" w14:textId="77777777" w:rsidR="00F32B46" w:rsidRDefault="00200BDD">
            <w:pPr>
              <w:pStyle w:val="TableParagraph"/>
              <w:spacing w:before="127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Appointments are long enough to complete a comprehensive MBS item 715 health check (30–60 minutes, including at least 15 minutes with GP)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4C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76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51C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59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B54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EC37" w14:textId="77777777" w:rsidR="00F32B46" w:rsidRDefault="00F32B4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FBBC463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C2.3, C5.2, C8.1, GP1.1</w:t>
            </w:r>
          </w:p>
        </w:tc>
      </w:tr>
      <w:tr w:rsidR="00F32B46" w14:paraId="224F4027" w14:textId="77777777">
        <w:trPr>
          <w:trHeight w:val="94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4B147" w14:textId="77777777" w:rsidR="00F32B46" w:rsidRDefault="00200BDD">
            <w:pPr>
              <w:pStyle w:val="TableParagraph"/>
              <w:spacing w:before="126" w:line="278" w:lineRule="auto"/>
              <w:ind w:left="64" w:right="62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Practice systems support effective recalls and reminders for follow-up after an MBS item 715 health 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4E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89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C0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0F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F847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E9901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3A093B4" w14:textId="77777777" w:rsidR="00F32B46" w:rsidRDefault="00200BDD">
            <w:pPr>
              <w:pStyle w:val="TableParagraph"/>
              <w:spacing w:before="136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GP1.1, GP2.1, GP2.2</w:t>
            </w:r>
          </w:p>
        </w:tc>
      </w:tr>
      <w:tr w:rsidR="00F32B46" w14:paraId="526909D9" w14:textId="77777777">
        <w:trPr>
          <w:trHeight w:val="1658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55CD0E3" w14:textId="77777777" w:rsidR="00F32B46" w:rsidRDefault="00200BDD">
            <w:pPr>
              <w:pStyle w:val="TableParagraph"/>
              <w:spacing w:before="126" w:line="278" w:lineRule="auto"/>
              <w:ind w:left="64" w:right="109"/>
              <w:rPr>
                <w:sz w:val="18"/>
              </w:rPr>
            </w:pPr>
            <w:r>
              <w:rPr>
                <w:color w:val="414042"/>
                <w:sz w:val="18"/>
              </w:rPr>
              <w:t>Practice team knows referral options for addressing follow-up activities, including those related to clinical pathways and to social and support services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housing, legal, family support), and these are clearly documented, updated regularly and easy to find in practice systems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C6818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536C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F30C0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0D73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DF44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7C1660A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31747F73" w14:textId="77777777" w:rsidR="00F32B46" w:rsidRDefault="00F32B46">
            <w:pPr>
              <w:pStyle w:val="TableParagraph"/>
              <w:spacing w:before="3"/>
              <w:rPr>
                <w:b/>
              </w:rPr>
            </w:pPr>
          </w:p>
          <w:p w14:paraId="5D4A353E" w14:textId="77777777" w:rsidR="00F32B46" w:rsidRDefault="00200BDD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C1.5, C2.1, C5.2,</w:t>
            </w:r>
          </w:p>
          <w:p w14:paraId="02E97CE5" w14:textId="77777777" w:rsidR="00F32B46" w:rsidRDefault="00200BDD">
            <w:pPr>
              <w:pStyle w:val="TableParagraph"/>
              <w:spacing w:before="33" w:line="278" w:lineRule="auto"/>
              <w:ind w:left="56" w:right="179"/>
              <w:rPr>
                <w:sz w:val="18"/>
              </w:rPr>
            </w:pPr>
            <w:r>
              <w:rPr>
                <w:color w:val="414042"/>
                <w:sz w:val="18"/>
              </w:rPr>
              <w:t>GP2.1, GP2.2, GP2.3, GP 2.4</w:t>
            </w:r>
          </w:p>
        </w:tc>
      </w:tr>
    </w:tbl>
    <w:p w14:paraId="22ABAD91" w14:textId="2F182B91" w:rsidR="00F32B46" w:rsidRDefault="00200BDD">
      <w:pPr>
        <w:spacing w:before="67"/>
        <w:ind w:left="183"/>
        <w:rPr>
          <w:b/>
          <w:sz w:val="18"/>
        </w:rPr>
      </w:pPr>
      <w:r>
        <w:rPr>
          <w:b/>
          <w:sz w:val="18"/>
        </w:rPr>
        <w:t>Good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practice</w:t>
      </w:r>
    </w:p>
    <w:p w14:paraId="2F2E5517" w14:textId="77777777" w:rsidR="00F32B46" w:rsidRDefault="00F32B46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F3C6259" w14:textId="77777777">
        <w:trPr>
          <w:trHeight w:val="701"/>
        </w:trPr>
        <w:tc>
          <w:tcPr>
            <w:tcW w:w="4394" w:type="dxa"/>
            <w:tcBorders>
              <w:left w:val="nil"/>
            </w:tcBorders>
          </w:tcPr>
          <w:p w14:paraId="1F831CCA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Patient priorities and goals inform the MBS item 715 health check</w:t>
            </w:r>
          </w:p>
        </w:tc>
        <w:tc>
          <w:tcPr>
            <w:tcW w:w="539" w:type="dxa"/>
          </w:tcPr>
          <w:p w14:paraId="03F425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48425D14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34F9912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654314B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97E47C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C94B04D" w14:textId="77777777" w:rsidR="00F32B46" w:rsidRDefault="00200BDD">
            <w:pPr>
              <w:pStyle w:val="TableParagraph"/>
              <w:spacing w:before="126" w:line="278" w:lineRule="auto"/>
              <w:ind w:left="56" w:right="89"/>
              <w:rPr>
                <w:sz w:val="18"/>
              </w:rPr>
            </w:pPr>
            <w:r>
              <w:rPr>
                <w:color w:val="414042"/>
                <w:sz w:val="18"/>
              </w:rPr>
              <w:t>C2.1, C4.1, C5.3, C7.1, QI1.2, QI1.3, C4.1</w:t>
            </w:r>
          </w:p>
        </w:tc>
      </w:tr>
      <w:tr w:rsidR="00F32B46" w14:paraId="22DD7536" w14:textId="77777777">
        <w:trPr>
          <w:trHeight w:val="941"/>
        </w:trPr>
        <w:tc>
          <w:tcPr>
            <w:tcW w:w="4394" w:type="dxa"/>
            <w:tcBorders>
              <w:left w:val="nil"/>
            </w:tcBorders>
          </w:tcPr>
          <w:p w14:paraId="5A95CB25" w14:textId="77777777" w:rsidR="00F32B46" w:rsidRDefault="00200BDD">
            <w:pPr>
              <w:pStyle w:val="TableParagraph"/>
              <w:spacing w:before="126" w:line="278" w:lineRule="auto"/>
              <w:ind w:left="64" w:right="287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A plan is made based on health needs and patient priorities and goals identified during the MBS item 715 health check</w:t>
            </w:r>
          </w:p>
        </w:tc>
        <w:tc>
          <w:tcPr>
            <w:tcW w:w="539" w:type="dxa"/>
          </w:tcPr>
          <w:p w14:paraId="3F9F29F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81A2600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7E30A11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2AA1006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D99D58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11A1488E" w14:textId="77777777" w:rsidR="00F32B46" w:rsidRDefault="00200BD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C1.5, C2.1,</w:t>
            </w:r>
          </w:p>
          <w:p w14:paraId="73691F2A" w14:textId="77777777" w:rsidR="00F32B46" w:rsidRDefault="00200BDD">
            <w:pPr>
              <w:pStyle w:val="TableParagraph"/>
              <w:spacing w:before="33" w:line="278" w:lineRule="auto"/>
              <w:ind w:left="56" w:right="179"/>
              <w:rPr>
                <w:sz w:val="18"/>
              </w:rPr>
            </w:pPr>
            <w:r>
              <w:rPr>
                <w:color w:val="414042"/>
                <w:sz w:val="18"/>
              </w:rPr>
              <w:t>GP2.1, GP2.2, GP2.3, GP 2.4</w:t>
            </w:r>
          </w:p>
        </w:tc>
      </w:tr>
      <w:tr w:rsidR="00F32B46" w14:paraId="7AD693AC" w14:textId="77777777" w:rsidTr="00FC6544">
        <w:trPr>
          <w:trHeight w:val="772"/>
        </w:trPr>
        <w:tc>
          <w:tcPr>
            <w:tcW w:w="4394" w:type="dxa"/>
            <w:tcBorders>
              <w:left w:val="nil"/>
              <w:bottom w:val="single" w:sz="6" w:space="0" w:color="000000"/>
            </w:tcBorders>
          </w:tcPr>
          <w:p w14:paraId="24E66246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Referral pathways for supporting health needs following an MBS item 715 health check are agreed with the patient</w:t>
            </w: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3554E01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1426735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bottom w:val="single" w:sz="6" w:space="0" w:color="000000"/>
            </w:tcBorders>
          </w:tcPr>
          <w:p w14:paraId="22243417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14:paraId="61EF1B8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2CFF638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  <w:right w:val="nil"/>
            </w:tcBorders>
          </w:tcPr>
          <w:p w14:paraId="5C9A244F" w14:textId="77777777" w:rsidR="00F32B46" w:rsidRDefault="00F32B4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06FC49E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C5.3, C7.1, GP2.1, GP2.2, GP2.3, GP 2.4</w:t>
            </w:r>
          </w:p>
        </w:tc>
      </w:tr>
    </w:tbl>
    <w:p w14:paraId="42F232A6" w14:textId="77777777" w:rsidR="00F32B46" w:rsidRDefault="00F32B46">
      <w:pPr>
        <w:pStyle w:val="BodyText"/>
        <w:rPr>
          <w:b/>
          <w:sz w:val="20"/>
        </w:rPr>
      </w:pPr>
    </w:p>
    <w:p w14:paraId="608DE078" w14:textId="77777777" w:rsidR="00F32B46" w:rsidRDefault="00F32B46">
      <w:pPr>
        <w:pStyle w:val="BodyText"/>
        <w:spacing w:before="5"/>
        <w:rPr>
          <w:b/>
          <w:sz w:val="26"/>
        </w:rPr>
      </w:pPr>
    </w:p>
    <w:p w14:paraId="3DE95773" w14:textId="77777777" w:rsidR="00F32B46" w:rsidRDefault="00200BDD">
      <w:pPr>
        <w:spacing w:before="100"/>
        <w:ind w:left="126"/>
        <w:rPr>
          <w:rFonts w:ascii="HelveticaNeueLT Std Lt"/>
          <w:sz w:val="15"/>
        </w:rPr>
      </w:pPr>
      <w:r>
        <w:rPr>
          <w:sz w:val="15"/>
        </w:rPr>
        <w:t xml:space="preserve">2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p w14:paraId="3BCCBA48" w14:textId="77777777" w:rsidR="00F32B46" w:rsidRDefault="00F32B46">
      <w:pPr>
        <w:rPr>
          <w:rFonts w:ascii="HelveticaNeueLT Std Lt"/>
          <w:sz w:val="15"/>
        </w:rPr>
        <w:sectPr w:rsidR="00F32B46">
          <w:pgSz w:w="16840" w:h="11910" w:orient="landscape"/>
          <w:pgMar w:top="440" w:right="460" w:bottom="0" w:left="440" w:header="720" w:footer="720" w:gutter="0"/>
          <w:cols w:space="720"/>
        </w:sectPr>
      </w:pPr>
    </w:p>
    <w:p w14:paraId="38133E63" w14:textId="77777777" w:rsidR="00F32B46" w:rsidRDefault="00200BDD">
      <w:pPr>
        <w:spacing w:before="82"/>
        <w:ind w:right="104"/>
        <w:jc w:val="right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4144" behindDoc="1" locked="0" layoutInCell="1" allowOverlap="1" wp14:anchorId="1AFD54DF" wp14:editId="03ADA15E">
            <wp:simplePos x="0" y="0"/>
            <wp:positionH relativeFrom="page">
              <wp:posOffset>0</wp:posOffset>
            </wp:positionH>
            <wp:positionV relativeFrom="page">
              <wp:posOffset>6629208</wp:posOffset>
            </wp:positionV>
            <wp:extent cx="7143975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975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3</w:t>
      </w:r>
    </w:p>
    <w:p w14:paraId="554D3AD3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0ED688D9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574C984A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307B3636" w14:textId="77777777" w:rsidR="00F32B46" w:rsidRDefault="00B371FB">
      <w:pPr>
        <w:pStyle w:val="BodyText"/>
        <w:spacing w:before="10"/>
        <w:rPr>
          <w:rFonts w:ascii="HelveticaNeueLT Std"/>
          <w:b/>
          <w:sz w:val="11"/>
        </w:rPr>
      </w:pPr>
      <w:r>
        <w:pict w14:anchorId="37144906">
          <v:group id="_x0000_s1037" style="position:absolute;margin-left:28.35pt;margin-top:9.1pt;width:784.3pt;height:.75pt;z-index:-251654144;mso-wrap-distance-left:0;mso-wrap-distance-right:0;mso-position-horizontal-relative:page" coordorigin="567,182" coordsize="15686,15">
            <v:line id="_x0000_s1044" style="position:absolute" from="567,189" to="4961,189" strokecolor="#414042"/>
            <v:line id="_x0000_s1043" style="position:absolute" from="4961,189" to="5499,189" strokecolor="#414042"/>
            <v:line id="_x0000_s1042" style="position:absolute" from="5499,189" to="6038,189" strokecolor="#414042"/>
            <v:line id="_x0000_s1041" style="position:absolute" from="6038,189" to="11433,189" strokecolor="#414042"/>
            <v:line id="_x0000_s1040" style="position:absolute" from="11433,189" to="12728,189" strokecolor="#414042"/>
            <v:line id="_x0000_s1039" style="position:absolute" from="12728,189" to="14211,189" strokecolor="#414042"/>
            <v:line id="_x0000_s1038" style="position:absolute" from="14211,189" to="16252,189" strokecolor="#414042"/>
            <w10:wrap type="topAndBottom" anchorx="page"/>
          </v:group>
        </w:pict>
      </w:r>
    </w:p>
    <w:p w14:paraId="01DB7B9B" w14:textId="2291314A" w:rsidR="00F32B46" w:rsidRDefault="00B371FB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b w:val="0"/>
          <w:sz w:val="22"/>
        </w:rPr>
        <w:pict w14:anchorId="204235A9">
          <v:group id="_x0000_s1034" style="position:absolute;left:0;text-align:left;margin-left:277.8pt;margin-top:21.05pt;width:9pt;height:8.45pt;z-index:-251659264;mso-position-horizontal-relative:page" coordorigin="5556,-2230" coordsize="180,169">
            <v:line id="_x0000_s1036" style="position:absolute" from="5556,-2146" to="5725,-2146" strokecolor="#ee3124" strokeweight="1pt"/>
            <v:shape id="_x0000_s1035" style="position:absolute;left:5645;top:-2221;width:81;height:149" coordorigin="5645,-2220" coordsize="81,149" path="m5645,-2220r80,74l5645,-2071e" filled="f" strokecolor="#ee3124" strokeweight="1pt">
              <v:path arrowok="t"/>
            </v:shape>
            <w10:wrap anchorx="page"/>
          </v:group>
        </w:pict>
      </w:r>
      <w:r w:rsidR="00200BDD">
        <w:rPr>
          <w:color w:val="EE3124"/>
        </w:rPr>
        <w:t>Good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practice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example</w:t>
      </w:r>
      <w:r w:rsidR="00200BDD">
        <w:rPr>
          <w:color w:val="EE3124"/>
        </w:rPr>
        <w:tab/>
      </w:r>
      <w:r w:rsidR="00200BDD">
        <w:rPr>
          <w:color w:val="EE3124"/>
          <w:spacing w:val="-3"/>
          <w:position w:val="11"/>
        </w:rPr>
        <w:t>Yes</w:t>
      </w:r>
      <w:r w:rsidR="00200BDD">
        <w:rPr>
          <w:color w:val="EE3124"/>
          <w:spacing w:val="-3"/>
          <w:position w:val="11"/>
        </w:rPr>
        <w:tab/>
      </w:r>
      <w:r w:rsidR="00200BDD">
        <w:rPr>
          <w:color w:val="EE3124"/>
          <w:position w:val="11"/>
        </w:rPr>
        <w:t>No</w:t>
      </w:r>
      <w:r w:rsidR="00200BDD">
        <w:rPr>
          <w:color w:val="EE3124"/>
          <w:position w:val="11"/>
        </w:rPr>
        <w:tab/>
      </w:r>
      <w:r w:rsidR="00200BDD">
        <w:rPr>
          <w:color w:val="EE3124"/>
          <w:spacing w:val="2"/>
        </w:rPr>
        <w:t>Activity</w:t>
      </w:r>
      <w:r w:rsidR="00200BDD">
        <w:rPr>
          <w:color w:val="EE3124"/>
          <w:spacing w:val="3"/>
        </w:rPr>
        <w:t xml:space="preserve"> </w:t>
      </w:r>
      <w:r w:rsidR="00200BDD">
        <w:rPr>
          <w:color w:val="EE3124"/>
        </w:rPr>
        <w:t>needed</w:t>
      </w:r>
      <w:r w:rsidR="00200BDD">
        <w:rPr>
          <w:color w:val="EE3124"/>
        </w:rPr>
        <w:tab/>
        <w:t>By</w:t>
      </w:r>
      <w:r w:rsidR="00200BDD">
        <w:rPr>
          <w:color w:val="EE3124"/>
          <w:spacing w:val="-1"/>
        </w:rPr>
        <w:t xml:space="preserve"> </w:t>
      </w:r>
      <w:r w:rsidR="00200BDD">
        <w:rPr>
          <w:color w:val="EE3124"/>
        </w:rPr>
        <w:t>whom?</w:t>
      </w:r>
      <w:r w:rsidR="00200BDD">
        <w:rPr>
          <w:color w:val="EE3124"/>
        </w:rPr>
        <w:tab/>
        <w:t>By when?</w:t>
      </w:r>
      <w:r w:rsidR="00200BDD">
        <w:rPr>
          <w:color w:val="EE3124"/>
        </w:rPr>
        <w:tab/>
      </w:r>
      <w:r w:rsidR="00200BDD">
        <w:rPr>
          <w:color w:val="EE3124"/>
          <w:position w:val="11"/>
        </w:rPr>
        <w:t xml:space="preserve">Accreditation </w:t>
      </w:r>
      <w:r w:rsidR="00200BDD">
        <w:rPr>
          <w:color w:val="EE3124"/>
          <w:position w:val="11"/>
        </w:rPr>
        <w:lastRenderedPageBreak/>
        <w:t xml:space="preserve">– </w:t>
      </w:r>
      <w:r w:rsidR="00200BDD">
        <w:rPr>
          <w:color w:val="EE3124"/>
        </w:rPr>
        <w:t>Standards (5th</w:t>
      </w:r>
      <w:r w:rsidR="00200BDD">
        <w:rPr>
          <w:color w:val="EE3124"/>
          <w:spacing w:val="14"/>
        </w:rPr>
        <w:t xml:space="preserve"> </w:t>
      </w:r>
      <w:proofErr w:type="spellStart"/>
      <w:r w:rsidR="00200BDD">
        <w:rPr>
          <w:color w:val="EE3124"/>
        </w:rPr>
        <w:t>edn</w:t>
      </w:r>
      <w:proofErr w:type="spellEnd"/>
      <w:r w:rsidR="00200BDD">
        <w:rPr>
          <w:color w:val="EE3124"/>
        </w:rPr>
        <w:t>)*</w:t>
      </w:r>
    </w:p>
    <w:p w14:paraId="5C218F72" w14:textId="77777777" w:rsidR="00F32B46" w:rsidRDefault="00F32B46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A8135B" w14:paraId="49B21C10" w14:textId="77777777" w:rsidTr="00A8135B">
        <w:trPr>
          <w:trHeight w:val="308"/>
        </w:trPr>
        <w:tc>
          <w:tcPr>
            <w:tcW w:w="15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FCCD" w14:textId="06874D36" w:rsidR="00A8135B" w:rsidRDefault="00A8135B" w:rsidP="00A8135B">
            <w:pPr>
              <w:pStyle w:val="TableParagraph"/>
              <w:spacing w:before="60"/>
              <w:rPr>
                <w:b/>
                <w:sz w:val="26"/>
              </w:rPr>
            </w:pPr>
            <w:r>
              <w:rPr>
                <w:b/>
                <w:sz w:val="18"/>
              </w:rPr>
              <w:t>Good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</w:p>
        </w:tc>
      </w:tr>
      <w:tr w:rsidR="00F32B46" w14:paraId="38945EE1" w14:textId="77777777" w:rsidTr="00A8135B">
        <w:trPr>
          <w:trHeight w:val="1051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88F3B8" w14:textId="77777777" w:rsidR="00F32B46" w:rsidRDefault="00F32B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6FA8228" w14:textId="77777777" w:rsidR="00F32B46" w:rsidRDefault="00200BDD">
            <w:pPr>
              <w:pStyle w:val="TableParagraph"/>
              <w:spacing w:before="1" w:line="278" w:lineRule="auto"/>
              <w:ind w:left="64" w:right="574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Practice recall and reminder systems are used effectively to support follow-up of health needs identified in </w:t>
            </w:r>
            <w:r w:rsidR="00DB5C12">
              <w:rPr>
                <w:color w:val="414042"/>
                <w:sz w:val="18"/>
              </w:rPr>
              <w:t xml:space="preserve">the </w:t>
            </w:r>
            <w:r>
              <w:rPr>
                <w:color w:val="414042"/>
                <w:sz w:val="18"/>
              </w:rPr>
              <w:t>MBS item 715 health check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7B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6A8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5FF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52A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0D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A39E51" w14:textId="77777777" w:rsidR="00F32B46" w:rsidRDefault="00F32B46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8FD4D89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C3.2a, C3.4c, C6.2, GP2.2</w:t>
            </w:r>
          </w:p>
        </w:tc>
      </w:tr>
      <w:tr w:rsidR="00F32B46" w14:paraId="02A9465C" w14:textId="77777777">
        <w:trPr>
          <w:trHeight w:val="812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F08BCF9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D46711F" w14:textId="77777777" w:rsidR="00F32B46" w:rsidRDefault="00200BDD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Referral pathways are clearly documented, updated</w:t>
            </w:r>
          </w:p>
          <w:p w14:paraId="126EBC35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regularly and easy to find in practice systems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3700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E2CF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FD42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B910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57797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1DB5505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65980A7" w14:textId="77777777" w:rsidR="00F32B46" w:rsidRDefault="00200BDD">
            <w:pPr>
              <w:pStyle w:val="TableParagraph"/>
              <w:spacing w:line="278" w:lineRule="auto"/>
              <w:ind w:left="56" w:right="439"/>
              <w:rPr>
                <w:sz w:val="18"/>
              </w:rPr>
            </w:pPr>
            <w:r>
              <w:rPr>
                <w:color w:val="414042"/>
                <w:sz w:val="18"/>
              </w:rPr>
              <w:t>C2.1, C5.3, GP1.1, GP2.3, GP2.4</w:t>
            </w:r>
          </w:p>
        </w:tc>
      </w:tr>
    </w:tbl>
    <w:p w14:paraId="32FCFA09" w14:textId="7CD21589" w:rsidR="00F32B46" w:rsidRDefault="00200BDD">
      <w:pPr>
        <w:spacing w:before="67"/>
        <w:ind w:left="183"/>
        <w:rPr>
          <w:b/>
          <w:sz w:val="18"/>
        </w:rPr>
      </w:pPr>
      <w:r>
        <w:rPr>
          <w:b/>
          <w:sz w:val="18"/>
        </w:rPr>
        <w:t>Best practice</w:t>
      </w:r>
    </w:p>
    <w:p w14:paraId="2E10F11B" w14:textId="77777777" w:rsidR="00F32B46" w:rsidRDefault="00F32B46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F5A37CA" w14:textId="77777777">
        <w:trPr>
          <w:trHeight w:val="1054"/>
        </w:trPr>
        <w:tc>
          <w:tcPr>
            <w:tcW w:w="4394" w:type="dxa"/>
            <w:tcBorders>
              <w:left w:val="nil"/>
            </w:tcBorders>
          </w:tcPr>
          <w:p w14:paraId="5AFE6E60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DD4358" w14:textId="77777777" w:rsidR="00F32B46" w:rsidRDefault="00200BDD">
            <w:pPr>
              <w:pStyle w:val="TableParagraph"/>
              <w:spacing w:line="278" w:lineRule="auto"/>
              <w:ind w:left="60" w:right="361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plan for healthcare following an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>health check is developed in partnership with the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patient</w:t>
            </w:r>
          </w:p>
        </w:tc>
        <w:tc>
          <w:tcPr>
            <w:tcW w:w="539" w:type="dxa"/>
          </w:tcPr>
          <w:p w14:paraId="5C6D8B7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718B4D4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0820BE3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6B2D1B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3C78116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65402256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872247E" w14:textId="77777777" w:rsidR="00F32B46" w:rsidRDefault="00F32B4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DEEDB26" w14:textId="77777777" w:rsidR="00F32B46" w:rsidRDefault="00200BDD">
            <w:pPr>
              <w:pStyle w:val="TableParagraph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C1.3, C1.5, QI1.2</w:t>
            </w:r>
          </w:p>
        </w:tc>
      </w:tr>
      <w:tr w:rsidR="00F32B46" w14:paraId="58CB26B5" w14:textId="77777777">
        <w:trPr>
          <w:trHeight w:val="1294"/>
        </w:trPr>
        <w:tc>
          <w:tcPr>
            <w:tcW w:w="4394" w:type="dxa"/>
            <w:tcBorders>
              <w:left w:val="nil"/>
            </w:tcBorders>
          </w:tcPr>
          <w:p w14:paraId="531B2B4E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45930E4" w14:textId="77777777" w:rsidR="00F32B46" w:rsidRDefault="00200BDD">
            <w:pPr>
              <w:pStyle w:val="TableParagraph"/>
              <w:spacing w:line="278" w:lineRule="auto"/>
              <w:ind w:left="60" w:right="217"/>
              <w:rPr>
                <w:sz w:val="18"/>
              </w:rPr>
            </w:pPr>
            <w:r>
              <w:rPr>
                <w:color w:val="414042"/>
                <w:sz w:val="18"/>
              </w:rPr>
              <w:t>Aboriginal and/or Torres Strait Islander clinicians are involved in providing elements of the MBS item 715 health check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Aboriginal and Torres Strait Islander health workers/practitioners, nurses, GPs)</w:t>
            </w:r>
          </w:p>
        </w:tc>
        <w:tc>
          <w:tcPr>
            <w:tcW w:w="539" w:type="dxa"/>
          </w:tcPr>
          <w:p w14:paraId="7CB587B2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B23B4F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03E1765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7B86AE70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8DF0B0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1FB6EDA0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7C6E41F" w14:textId="77777777" w:rsidR="00F32B46" w:rsidRDefault="00F32B4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42A60AA" w14:textId="77777777" w:rsidR="00F32B46" w:rsidRDefault="00200BDD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GP2.1, C2.1, C5.2</w:t>
            </w:r>
          </w:p>
        </w:tc>
      </w:tr>
      <w:tr w:rsidR="00F32B46" w14:paraId="27F870E5" w14:textId="77777777">
        <w:trPr>
          <w:trHeight w:val="1294"/>
        </w:trPr>
        <w:tc>
          <w:tcPr>
            <w:tcW w:w="4394" w:type="dxa"/>
            <w:tcBorders>
              <w:left w:val="nil"/>
            </w:tcBorders>
          </w:tcPr>
          <w:p w14:paraId="0498DC80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74FDFCE" w14:textId="77777777" w:rsidR="00F32B46" w:rsidRDefault="00200BDD">
            <w:pPr>
              <w:pStyle w:val="TableParagraph"/>
              <w:spacing w:line="278" w:lineRule="auto"/>
              <w:ind w:left="60" w:right="344"/>
              <w:rPr>
                <w:sz w:val="18"/>
              </w:rPr>
            </w:pPr>
            <w:r>
              <w:rPr>
                <w:color w:val="414042"/>
                <w:spacing w:val="2"/>
                <w:sz w:val="18"/>
              </w:rPr>
              <w:t xml:space="preserve">Aboriginal </w:t>
            </w:r>
            <w:r>
              <w:rPr>
                <w:color w:val="414042"/>
                <w:sz w:val="18"/>
              </w:rPr>
              <w:t xml:space="preserve">and Torres </w:t>
            </w:r>
            <w:r>
              <w:rPr>
                <w:color w:val="414042"/>
                <w:spacing w:val="2"/>
                <w:sz w:val="18"/>
              </w:rPr>
              <w:t xml:space="preserve">Strait Islander patients </w:t>
            </w:r>
            <w:r>
              <w:rPr>
                <w:color w:val="414042"/>
                <w:sz w:val="18"/>
              </w:rPr>
              <w:t xml:space="preserve">are asked about </w:t>
            </w:r>
            <w:r>
              <w:rPr>
                <w:color w:val="414042"/>
                <w:spacing w:val="2"/>
                <w:sz w:val="18"/>
              </w:rPr>
              <w:t xml:space="preserve">their experience </w:t>
            </w:r>
            <w:r>
              <w:rPr>
                <w:color w:val="414042"/>
                <w:sz w:val="18"/>
              </w:rPr>
              <w:t xml:space="preserve">of the </w:t>
            </w:r>
            <w:r>
              <w:rPr>
                <w:color w:val="414042"/>
                <w:spacing w:val="2"/>
                <w:sz w:val="18"/>
              </w:rPr>
              <w:t xml:space="preserve">MBS </w:t>
            </w:r>
            <w:r>
              <w:rPr>
                <w:color w:val="414042"/>
                <w:sz w:val="18"/>
              </w:rPr>
              <w:t xml:space="preserve">item  </w:t>
            </w:r>
            <w:r>
              <w:rPr>
                <w:color w:val="414042"/>
                <w:spacing w:val="-4"/>
                <w:sz w:val="18"/>
              </w:rPr>
              <w:t xml:space="preserve">715 </w:t>
            </w:r>
            <w:r>
              <w:rPr>
                <w:color w:val="414042"/>
                <w:spacing w:val="2"/>
                <w:sz w:val="18"/>
              </w:rPr>
              <w:t xml:space="preserve">health check </w:t>
            </w:r>
            <w:r>
              <w:rPr>
                <w:color w:val="414042"/>
                <w:sz w:val="18"/>
              </w:rPr>
              <w:t xml:space="preserve">– </w:t>
            </w:r>
            <w:r>
              <w:rPr>
                <w:color w:val="414042"/>
                <w:spacing w:val="2"/>
                <w:sz w:val="18"/>
              </w:rPr>
              <w:t>patient-reported experience measures</w:t>
            </w:r>
            <w:r>
              <w:rPr>
                <w:color w:val="414042"/>
                <w:spacing w:val="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(PREMS)</w:t>
            </w:r>
          </w:p>
        </w:tc>
        <w:tc>
          <w:tcPr>
            <w:tcW w:w="539" w:type="dxa"/>
          </w:tcPr>
          <w:p w14:paraId="4E49E2B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38B4A2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11A821B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7A23479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367F712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225EA6B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139EFC9E" w14:textId="77777777" w:rsidR="00F32B46" w:rsidRDefault="00F32B4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54DE288" w14:textId="77777777" w:rsidR="00F32B46" w:rsidRDefault="00200BDD">
            <w:pPr>
              <w:pStyle w:val="TableParagraph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14:paraId="010FD3D7" w14:textId="77777777" w:rsidR="00F32B46" w:rsidRDefault="00F32B46">
      <w:pPr>
        <w:pStyle w:val="BodyText"/>
        <w:spacing w:before="5"/>
        <w:rPr>
          <w:b/>
        </w:rPr>
      </w:pPr>
    </w:p>
    <w:p w14:paraId="573E9FFE" w14:textId="77777777" w:rsidR="00F32B46" w:rsidRDefault="00200BDD">
      <w:pPr>
        <w:pStyle w:val="BodyText"/>
        <w:ind w:left="183"/>
        <w:rPr>
          <w:color w:val="414042"/>
        </w:rPr>
      </w:pPr>
      <w:r>
        <w:rPr>
          <w:color w:val="414042"/>
        </w:rPr>
        <w:t xml:space="preserve">Note – Standards (5th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>): C = Core module, GP = General Practice module, QI = Quality Improvement module</w:t>
      </w:r>
    </w:p>
    <w:p w14:paraId="56A58F97" w14:textId="77777777" w:rsidR="00094467" w:rsidRDefault="00094467" w:rsidP="00094467">
      <w:pPr>
        <w:pStyle w:val="BodyText"/>
        <w:spacing w:before="120" w:after="60"/>
        <w:ind w:left="142"/>
        <w:rPr>
          <w:i/>
          <w:color w:val="404040" w:themeColor="text1" w:themeTint="BF"/>
        </w:rPr>
      </w:pPr>
      <w:r w:rsidRPr="002909C0">
        <w:rPr>
          <w:i/>
          <w:color w:val="404040" w:themeColor="text1" w:themeTint="BF"/>
        </w:rPr>
        <w:t>GP, general practitioner; MBS, Medicare Benefits Schedule</w:t>
      </w:r>
      <w:r>
        <w:rPr>
          <w:i/>
          <w:color w:val="404040" w:themeColor="text1" w:themeTint="BF"/>
        </w:rPr>
        <w:t xml:space="preserve">; </w:t>
      </w:r>
      <w:r w:rsidRPr="009225DA">
        <w:rPr>
          <w:i/>
          <w:color w:val="404040" w:themeColor="text1" w:themeTint="BF"/>
        </w:rPr>
        <w:t xml:space="preserve">PREMS, </w:t>
      </w:r>
      <w:r w:rsidRPr="009225DA">
        <w:rPr>
          <w:i/>
          <w:color w:val="414042"/>
          <w:spacing w:val="2"/>
        </w:rPr>
        <w:t>patient-reported experience measures</w:t>
      </w:r>
    </w:p>
    <w:p w14:paraId="188CB8A8" w14:textId="288274F7" w:rsidR="00F32B46" w:rsidRPr="00094467" w:rsidRDefault="00200BDD" w:rsidP="00094467">
      <w:pPr>
        <w:pStyle w:val="BodyText"/>
        <w:spacing w:before="120" w:after="60"/>
        <w:ind w:left="142"/>
        <w:rPr>
          <w:i/>
          <w:color w:val="404040" w:themeColor="text1" w:themeTint="BF"/>
        </w:rPr>
      </w:pPr>
      <w:r>
        <w:rPr>
          <w:color w:val="414042"/>
        </w:rPr>
        <w:t xml:space="preserve">*The Royal Australian College of General Practitioners. Standards for general practices. 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 xml:space="preserve">. East Melbourne, Vic: RACGP, 2017. Available at </w:t>
      </w:r>
      <w:hyperlink r:id="rId38">
        <w:r w:rsidRPr="00DC11C6">
          <w:rPr>
            <w:color w:val="EE3124"/>
          </w:rPr>
          <w:t>www.racgp.org.au/running-a-practice/practice-standards/standards-</w:t>
        </w:r>
      </w:hyperlink>
      <w:r w:rsidRPr="00DC11C6">
        <w:rPr>
          <w:color w:val="EE3124"/>
        </w:rPr>
        <w:t xml:space="preserve"> </w:t>
      </w:r>
      <w:hyperlink r:id="rId39">
        <w:r w:rsidRPr="00DC11C6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14:paraId="6994BAC1" w14:textId="77777777" w:rsidR="00F32B46" w:rsidRDefault="00B371FB">
      <w:pPr>
        <w:pStyle w:val="BodyText"/>
        <w:spacing w:before="1"/>
        <w:rPr>
          <w:sz w:val="12"/>
        </w:rPr>
      </w:pPr>
      <w:r>
        <w:pict w14:anchorId="27115D00">
          <v:group id="_x0000_s1026" style="position:absolute;margin-left:28.35pt;margin-top:8.95pt;width:784.3pt;height:.75pt;z-index:-251653120;mso-wrap-distance-left:0;mso-wrap-distance-right:0;mso-position-horizontal-relative:page" coordorigin="567,179" coordsize="15686,15">
            <v:line id="_x0000_s1033" style="position:absolute" from="567,186" to="4961,186" strokecolor="#414042"/>
            <v:line id="_x0000_s1032" style="position:absolute" from="4961,186" to="5499,186" strokecolor="#414042"/>
            <v:line id="_x0000_s1031" style="position:absolute" from="5499,186" to="6038,186" strokecolor="#414042"/>
            <v:line id="_x0000_s1030" style="position:absolute" from="6038,186" to="11433,186" strokecolor="#414042"/>
            <v:line id="_x0000_s1029" style="position:absolute" from="11433,186" to="12728,186" strokecolor="#414042"/>
            <v:line id="_x0000_s1028" style="position:absolute" from="12728,186" to="14211,186" strokecolor="#414042"/>
            <v:line id="_x0000_s1027" style="position:absolute" from="14211,186" to="16252,186" strokecolor="#414042"/>
            <w10:wrap type="topAndBottom" anchorx="page"/>
          </v:group>
        </w:pict>
      </w:r>
    </w:p>
    <w:p w14:paraId="09CD6106" w14:textId="77777777" w:rsidR="00F32B46" w:rsidRDefault="00F32B46">
      <w:pPr>
        <w:pStyle w:val="BodyText"/>
        <w:rPr>
          <w:sz w:val="18"/>
        </w:rPr>
      </w:pPr>
    </w:p>
    <w:p w14:paraId="71147BE6" w14:textId="391FFEFB" w:rsidR="00F32B46" w:rsidRDefault="00F32B46">
      <w:pPr>
        <w:pStyle w:val="BodyText"/>
        <w:spacing w:before="3"/>
        <w:rPr>
          <w:sz w:val="26"/>
        </w:rPr>
      </w:pPr>
    </w:p>
    <w:p w14:paraId="39E2148D" w14:textId="77777777" w:rsidR="00F32B46" w:rsidRDefault="00200BDD">
      <w:pPr>
        <w:ind w:right="104"/>
        <w:jc w:val="right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14:paraId="313B3193" w14:textId="77777777" w:rsidR="00F32B46" w:rsidRDefault="00F32B46">
      <w:pPr>
        <w:pStyle w:val="BodyText"/>
        <w:rPr>
          <w:rFonts w:ascii="HelveticaNeueLT Std Lt"/>
          <w:sz w:val="20"/>
        </w:rPr>
      </w:pPr>
    </w:p>
    <w:p w14:paraId="46E9B1C3" w14:textId="77777777" w:rsidR="00F32B46" w:rsidRDefault="00F32B46">
      <w:pPr>
        <w:pStyle w:val="BodyText"/>
        <w:spacing w:before="5"/>
        <w:rPr>
          <w:rFonts w:ascii="HelveticaNeueLT Std Lt"/>
          <w:sz w:val="21"/>
        </w:rPr>
      </w:pPr>
    </w:p>
    <w:p w14:paraId="0E556C1F" w14:textId="77777777" w:rsidR="00F32B46" w:rsidRDefault="00200BDD" w:rsidP="00FC6544">
      <w:pPr>
        <w:spacing w:before="100"/>
        <w:ind w:left="8931"/>
        <w:rPr>
          <w:sz w:val="15"/>
        </w:rPr>
      </w:pPr>
      <w:r>
        <w:rPr>
          <w:rFonts w:ascii="HelveticaNeueLT Std Lt"/>
          <w:sz w:val="15"/>
        </w:rPr>
        <w:t>Go</w:t>
      </w:r>
      <w:r>
        <w:rPr>
          <w:rFonts w:ascii="HelveticaNeueLT Std Lt"/>
          <w:sz w:val="15"/>
        </w:rPr>
        <w:lastRenderedPageBreak/>
        <w:t>od practice table: Five steps towards excell</w:t>
      </w:r>
      <w:r>
        <w:rPr>
          <w:rFonts w:ascii="HelveticaNeueLT Std Lt"/>
          <w:sz w:val="15"/>
        </w:rPr>
        <w:lastRenderedPageBreak/>
        <w:t>ent Aboriginal and Torres Strait Islander he</w:t>
      </w:r>
      <w:r>
        <w:rPr>
          <w:rFonts w:ascii="HelveticaNeueLT Std Lt"/>
          <w:sz w:val="15"/>
        </w:rPr>
        <w:lastRenderedPageBreak/>
        <w:t xml:space="preserve">althcare | </w:t>
      </w:r>
      <w:r>
        <w:rPr>
          <w:sz w:val="15"/>
        </w:rPr>
        <w:t>3</w:t>
      </w:r>
    </w:p>
    <w:sectPr w:rsidR="00F32B46">
      <w:pgSz w:w="16840" w:h="11910" w:orient="landscape"/>
      <w:pgMar w:top="44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32B46"/>
    <w:rsid w:val="00094467"/>
    <w:rsid w:val="00200BDD"/>
    <w:rsid w:val="00352734"/>
    <w:rsid w:val="003C701E"/>
    <w:rsid w:val="00A8135B"/>
    <w:rsid w:val="00B371FB"/>
    <w:rsid w:val="00B65058"/>
    <w:rsid w:val="00C029B9"/>
    <w:rsid w:val="00DB5C12"/>
    <w:rsid w:val="00DC11C6"/>
    <w:rsid w:val="00F32B46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  <w14:docId w14:val="6BB592DC"/>
  <w15:docId w15:val="{29BBCDBF-126A-4CCD-BC91-046FC1B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74"/>
      <w:ind w:left="183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5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1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C1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12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C029B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94467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http://www.racgp.org.au/running-a-practice/practice-standards/standards-5th-edition" TargetMode="External"/><Relationship Id="rId21" Type="http://schemas.openxmlformats.org/officeDocument/2006/relationships/image" Target="media/image18.png"/><Relationship Id="rId34" Type="http://schemas.openxmlformats.org/officeDocument/2006/relationships/hyperlink" Target="http://www.racgp.org.au/national-guide" TargetMode="External"/><Relationship Id="rId42" Type="http://schemas.openxmlformats.org/officeDocument/2006/relationships/customXml" Target="../customXml/item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hyperlink" Target="https://www.racgp.org.au/home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https://www.crh.org.au/the-manuals/carpa-standard-treatment-manual-7th-edition" TargetMode="External"/><Relationship Id="rId43" Type="http://schemas.openxmlformats.org/officeDocument/2006/relationships/customXml" Target="../customXml/item2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hyperlink" Target="http://www.racgp.org.au/running-a-practice/practice-standards/standards-5th-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84CBE79104049B170EE5E57F3DD45" ma:contentTypeVersion="0" ma:contentTypeDescription="Create a new document." ma:contentTypeScope="" ma:versionID="02bf636fe6dd2ad966743f4e44b5c0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DB8C0-92EE-4A4E-9BDE-7F657F787778}"/>
</file>

<file path=customXml/itemProps2.xml><?xml version="1.0" encoding="utf-8"?>
<ds:datastoreItem xmlns:ds="http://schemas.openxmlformats.org/officeDocument/2006/customXml" ds:itemID="{B2DAE51E-8D1F-4C82-9FE0-4F161335D0E4}"/>
</file>

<file path=customXml/itemProps3.xml><?xml version="1.0" encoding="utf-8"?>
<ds:datastoreItem xmlns:ds="http://schemas.openxmlformats.org/officeDocument/2006/customXml" ds:itemID="{F9F06448-2FEB-4DA3-B998-69DBE0C56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Freeman</dc:creator>
  <cp:lastModifiedBy>Kate Freeman</cp:lastModifiedBy>
  <cp:revision>2</cp:revision>
  <dcterms:created xsi:type="dcterms:W3CDTF">2019-10-21T01:41:00Z</dcterms:created>
  <dcterms:modified xsi:type="dcterms:W3CDTF">2019-10-21T01:41:00Z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  <property fmtid="{D5CDD505-2E9C-101B-9397-08002B2CF9AE}" pid="5" name="ContentTypeId">
    <vt:lpwstr>0x010100DE784CBE79104049B170EE5E57F3DD45</vt:lpwstr>
  </property>
  <property fmtid="{D5CDD505-2E9C-101B-9397-08002B2CF9AE}" pid="6" name="Order">
    <vt:r8>100</vt:r8>
  </property>
</Properties>
</file>