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0A0B" w14:textId="77777777" w:rsidR="00F27DD7" w:rsidRPr="00F27DD7" w:rsidRDefault="00F27DD7" w:rsidP="00F27DD7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0" w:name="_Toc196832750"/>
      <w:r w:rsidRPr="00F27DD7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Appendix 1: Completed Example Team roles template: Roles and Responsibilities for MyMedicare and Chronic Conditions Management</w:t>
      </w:r>
      <w:bookmarkEnd w:id="0"/>
    </w:p>
    <w:p w14:paraId="0FAD2C67" w14:textId="77777777" w:rsidR="00F27DD7" w:rsidRPr="00F27DD7" w:rsidRDefault="00F27DD7" w:rsidP="00F27DD7">
      <w:pPr>
        <w:widowControl w:val="0"/>
        <w:spacing w:after="120" w:line="240" w:lineRule="auto"/>
        <w:rPr>
          <w:rFonts w:ascii="Karla" w:eastAsia="Karla" w:hAnsi="Karla" w:cs="Calibri (Body)"/>
          <w:color w:val="3E3E3E"/>
          <w:szCs w:val="20"/>
          <w:lang w:val="en-US"/>
        </w:rPr>
      </w:pPr>
      <w:r w:rsidRPr="00F27DD7">
        <w:rPr>
          <w:rFonts w:ascii="Karla" w:eastAsia="Karla" w:hAnsi="Karla" w:cs="Karla"/>
          <w:color w:val="3E3E3E"/>
          <w:szCs w:val="20"/>
          <w:lang w:val="en-US" w:eastAsia="en-AU"/>
        </w:rPr>
        <w:t>An example of potential roles and responsibilities for team members is included below. You can use this as a starting point for discussion or use the blank template below to openly seek contributions from your practice team.</w:t>
      </w:r>
    </w:p>
    <w:tbl>
      <w:tblPr>
        <w:tblStyle w:val="ListTable7Colorful-Accent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919"/>
        <w:gridCol w:w="3372"/>
      </w:tblGrid>
      <w:tr w:rsidR="00F27DD7" w:rsidRPr="00F27DD7" w14:paraId="71A0B2F0" w14:textId="77777777" w:rsidTr="00F27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7" w:type="pct"/>
          </w:tcPr>
          <w:p w14:paraId="018D2E2F" w14:textId="77777777" w:rsidR="00F27DD7" w:rsidRPr="00F27DD7" w:rsidRDefault="00F27DD7" w:rsidP="00F27DD7">
            <w:pPr>
              <w:widowControl w:val="0"/>
              <w:spacing w:before="100" w:beforeAutospacing="1" w:after="100" w:afterAutospacing="1"/>
              <w:jc w:val="center"/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  <w:t>Practice Team Member</w:t>
            </w:r>
          </w:p>
        </w:tc>
        <w:tc>
          <w:tcPr>
            <w:tcW w:w="2043" w:type="pct"/>
          </w:tcPr>
          <w:p w14:paraId="20316E7C" w14:textId="77777777" w:rsidR="00F27DD7" w:rsidRPr="00F27DD7" w:rsidRDefault="00F27DD7" w:rsidP="00F27DD7">
            <w:pPr>
              <w:widowControl w:val="0"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  <w:t>Chronic Conditions Management (CCM) Role and Responsibilities</w:t>
            </w:r>
          </w:p>
        </w:tc>
        <w:tc>
          <w:tcPr>
            <w:tcW w:w="1759" w:type="pct"/>
          </w:tcPr>
          <w:p w14:paraId="23684160" w14:textId="77777777" w:rsidR="00F27DD7" w:rsidRPr="00F27DD7" w:rsidRDefault="00F27DD7" w:rsidP="00F27DD7">
            <w:pPr>
              <w:widowControl w:val="0"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  <w:t>MyMedicare Role and Responsibilities</w:t>
            </w:r>
          </w:p>
        </w:tc>
      </w:tr>
      <w:tr w:rsidR="00F27DD7" w:rsidRPr="00F27DD7" w14:paraId="7D7F6939" w14:textId="77777777" w:rsidTr="00F27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</w:tcPr>
          <w:p w14:paraId="3CFD8614" w14:textId="77777777" w:rsidR="00F27DD7" w:rsidRPr="00F27DD7" w:rsidRDefault="00F27DD7" w:rsidP="00F27DD7">
            <w:pPr>
              <w:widowControl w:val="0"/>
              <w:spacing w:before="100" w:beforeAutospacing="1" w:after="100" w:afterAutospacing="1"/>
              <w:jc w:val="center"/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  <w:t>Practice Manager</w:t>
            </w:r>
          </w:p>
        </w:tc>
        <w:tc>
          <w:tcPr>
            <w:tcW w:w="2043" w:type="pct"/>
          </w:tcPr>
          <w:p w14:paraId="650D8A40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Business planning with the practice principal to establish preferred CCM model of care and billing practices </w:t>
            </w:r>
          </w:p>
          <w:p w14:paraId="537DA30C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Work with the practice team and practice principal to determine roles and responsibilities for the practice team to support comprehensive CCM for patients</w:t>
            </w:r>
          </w:p>
          <w:p w14:paraId="15E4EF7C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Engage and communicate with the practice team to coordinate teamwork for CCM</w:t>
            </w:r>
          </w:p>
          <w:p w14:paraId="0AC41FA6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Document policy and procedures to describe how the practice supports proactive care for CCM </w:t>
            </w:r>
          </w:p>
          <w:p w14:paraId="20FECE3E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Maintain up-to-date patient registers of patients with a Chronic Condition</w:t>
            </w:r>
          </w:p>
          <w:p w14:paraId="6A3AD712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Undertake audits of practice records to identify eligible patients due </w:t>
            </w:r>
            <w:proofErr w:type="gramStart"/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for</w:t>
            </w:r>
            <w:proofErr w:type="gramEnd"/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 CCM plans or reviews, investigations, immunisations or screening </w:t>
            </w:r>
          </w:p>
          <w:p w14:paraId="6E59B05E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Establish and oversee recall/reminder systems </w:t>
            </w:r>
          </w:p>
          <w:p w14:paraId="01CFF665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Support GPs with the flow of information in relation to CCM</w:t>
            </w:r>
          </w:p>
          <w:p w14:paraId="222C3811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Support/manage reception staff responsibilities </w:t>
            </w:r>
          </w:p>
          <w:p w14:paraId="156FA093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Manage succession planning </w:t>
            </w:r>
          </w:p>
          <w:p w14:paraId="766FDAF3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Monitor progress against CCM QI improvement measures</w:t>
            </w:r>
          </w:p>
        </w:tc>
        <w:tc>
          <w:tcPr>
            <w:tcW w:w="1759" w:type="pct"/>
          </w:tcPr>
          <w:p w14:paraId="3C2F9B48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Business planning with the practice principal to establish preferred model of care and billing practices for MyMedicare registered patients</w:t>
            </w:r>
          </w:p>
          <w:p w14:paraId="0964EE81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Work with the practice team and practice principal to determine roles and responsibilities for the practice team for MyMedicare registered patients</w:t>
            </w:r>
          </w:p>
          <w:p w14:paraId="001E7A13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Document policy and procedures to describe how the practice engages MyMedicare registered patients including: </w:t>
            </w:r>
          </w:p>
          <w:p w14:paraId="2C3DC8A7" w14:textId="77777777" w:rsidR="00F27DD7" w:rsidRPr="00F27DD7" w:rsidRDefault="00F27DD7" w:rsidP="00F27DD7">
            <w:pPr>
              <w:widowControl w:val="0"/>
              <w:numPr>
                <w:ilvl w:val="0"/>
                <w:numId w:val="47"/>
              </w:numPr>
              <w:spacing w:before="100" w:beforeAutospacing="1" w:after="120"/>
              <w:ind w:left="459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MyMedicare practice, provider and patient registration processes</w:t>
            </w:r>
            <w:r w:rsidRPr="00F27DD7">
              <w:rPr>
                <w:rFonts w:ascii="Karla" w:eastAsia="Karla" w:hAnsi="Karla" w:cs="Segoe UI"/>
                <w:color w:val="3E3E3E"/>
                <w:sz w:val="18"/>
                <w:szCs w:val="18"/>
                <w:lang w:eastAsia="en-AU"/>
              </w:rPr>
              <w:t xml:space="preserve"> </w:t>
            </w:r>
          </w:p>
          <w:p w14:paraId="5947666A" w14:textId="77777777" w:rsidR="00F27DD7" w:rsidRPr="00F27DD7" w:rsidRDefault="00F27DD7" w:rsidP="00F27DD7">
            <w:pPr>
              <w:widowControl w:val="0"/>
              <w:numPr>
                <w:ilvl w:val="0"/>
                <w:numId w:val="47"/>
              </w:numPr>
              <w:spacing w:before="100" w:beforeAutospacing="1" w:after="120"/>
              <w:ind w:left="459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eastAsia="en-AU"/>
              </w:rPr>
            </w:pPr>
            <w:hyperlink r:id="rId11" w:history="1">
              <w:r w:rsidRPr="00F27DD7">
                <w:rPr>
                  <w:rFonts w:ascii="Karla" w:eastAsia="Karla" w:hAnsi="Karla" w:cs="Segoe UI"/>
                  <w:color w:val="3E3E3E"/>
                  <w:szCs w:val="20"/>
                  <w:u w:val="single"/>
                  <w:lang w:eastAsia="en-AU"/>
                </w:rPr>
                <w:t>Organisation Register</w:t>
              </w:r>
            </w:hyperlink>
            <w:r w:rsidRPr="00F27DD7">
              <w:rPr>
                <w:rFonts w:ascii="Karla" w:eastAsia="Karla" w:hAnsi="Karla" w:cs="Segoe UI"/>
                <w:color w:val="3E3E3E"/>
                <w:szCs w:val="20"/>
                <w:lang w:eastAsia="en-AU"/>
              </w:rPr>
              <w:t xml:space="preserve">, site record and program registration </w:t>
            </w:r>
            <w:proofErr w:type="gramStart"/>
            <w:r w:rsidRPr="00F27DD7">
              <w:rPr>
                <w:rFonts w:ascii="Karla" w:eastAsia="Karla" w:hAnsi="Karla" w:cs="Segoe UI"/>
                <w:color w:val="3E3E3E"/>
                <w:szCs w:val="20"/>
                <w:lang w:eastAsia="en-AU"/>
              </w:rPr>
              <w:t>is</w:t>
            </w:r>
            <w:proofErr w:type="gramEnd"/>
            <w:r w:rsidRPr="00F27DD7">
              <w:rPr>
                <w:rFonts w:ascii="Karla" w:eastAsia="Karla" w:hAnsi="Karla" w:cs="Segoe UI"/>
                <w:color w:val="3E3E3E"/>
                <w:szCs w:val="20"/>
                <w:lang w:eastAsia="en-AU"/>
              </w:rPr>
              <w:t xml:space="preserve"> complete, including up to date RACGP Accreditation/Exemption details/certificate number and renewal period added. </w:t>
            </w:r>
          </w:p>
          <w:p w14:paraId="2330DE21" w14:textId="77777777" w:rsidR="00F27DD7" w:rsidRPr="00F27DD7" w:rsidRDefault="00F27DD7" w:rsidP="00F27DD7">
            <w:pPr>
              <w:widowControl w:val="0"/>
              <w:numPr>
                <w:ilvl w:val="0"/>
                <w:numId w:val="47"/>
              </w:numPr>
              <w:spacing w:before="100" w:beforeAutospacing="1" w:after="120"/>
              <w:ind w:left="459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Access to timely care and appointment availability, </w:t>
            </w:r>
          </w:p>
          <w:p w14:paraId="24C667DD" w14:textId="77777777" w:rsidR="00F27DD7" w:rsidRPr="00F27DD7" w:rsidRDefault="00F27DD7" w:rsidP="00F27DD7">
            <w:pPr>
              <w:widowControl w:val="0"/>
              <w:numPr>
                <w:ilvl w:val="0"/>
                <w:numId w:val="47"/>
              </w:numPr>
              <w:spacing w:before="100" w:beforeAutospacing="1" w:after="120"/>
              <w:ind w:left="459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Bulk billing incentives and telehealth access, </w:t>
            </w:r>
          </w:p>
          <w:p w14:paraId="6A8B54E3" w14:textId="77777777" w:rsidR="00F27DD7" w:rsidRPr="00F27DD7" w:rsidRDefault="00F27DD7" w:rsidP="00F27DD7">
            <w:pPr>
              <w:widowControl w:val="0"/>
              <w:numPr>
                <w:ilvl w:val="0"/>
                <w:numId w:val="47"/>
              </w:numPr>
              <w:spacing w:before="100" w:beforeAutospacing="1" w:after="120"/>
              <w:ind w:left="4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Communication to maintain engagement and about changes or practice news, </w:t>
            </w:r>
          </w:p>
          <w:p w14:paraId="7E446CDE" w14:textId="77777777" w:rsidR="00F27DD7" w:rsidRPr="00F27DD7" w:rsidRDefault="00F27DD7" w:rsidP="00F27DD7">
            <w:pPr>
              <w:widowControl w:val="0"/>
              <w:numPr>
                <w:ilvl w:val="0"/>
                <w:numId w:val="47"/>
              </w:numPr>
              <w:spacing w:before="100" w:beforeAutospacing="1" w:after="120"/>
              <w:ind w:left="4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Regular attendance to support ongoing comprehensive and proactive care, </w:t>
            </w:r>
          </w:p>
          <w:p w14:paraId="221169C6" w14:textId="77777777" w:rsidR="00F27DD7" w:rsidRPr="00F27DD7" w:rsidRDefault="00F27DD7" w:rsidP="00F27DD7">
            <w:pPr>
              <w:widowControl w:val="0"/>
              <w:numPr>
                <w:ilvl w:val="0"/>
                <w:numId w:val="47"/>
              </w:numPr>
              <w:spacing w:before="100" w:beforeAutospacing="1" w:after="120"/>
              <w:ind w:left="4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Allocations of patients to GP’s aligned to GP capacity, work schedule, interests and preferences </w:t>
            </w:r>
          </w:p>
          <w:p w14:paraId="1113A4C7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Develop communication material for patients about the benefits of MyMedicare Registration with </w:t>
            </w:r>
            <w:proofErr w:type="gramStart"/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the General</w:t>
            </w:r>
            <w:proofErr w:type="gramEnd"/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 </w:t>
            </w: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lastRenderedPageBreak/>
              <w:t>Practice</w:t>
            </w:r>
          </w:p>
          <w:p w14:paraId="39A52396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Engage the practice team to communicate and plan for changes related to MyMedicare requirements (e.g. new practice incentives or MBS items associated with MyMedicare)</w:t>
            </w:r>
          </w:p>
          <w:p w14:paraId="0F52FB4D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Manage succession planning and staff changes that impact MyMedicare patients </w:t>
            </w:r>
          </w:p>
        </w:tc>
      </w:tr>
      <w:tr w:rsidR="00F27DD7" w:rsidRPr="00F27DD7" w14:paraId="491FC70D" w14:textId="77777777" w:rsidTr="00F27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</w:tcPr>
          <w:p w14:paraId="1BF4AF03" w14:textId="77777777" w:rsidR="00F27DD7" w:rsidRPr="00F27DD7" w:rsidRDefault="00F27DD7" w:rsidP="00F27DD7">
            <w:pPr>
              <w:widowControl w:val="0"/>
              <w:spacing w:before="100" w:beforeAutospacing="1" w:after="100" w:afterAutospacing="1"/>
              <w:jc w:val="center"/>
              <w:rPr>
                <w:rFonts w:ascii="Karla" w:eastAsia="Karla" w:hAnsi="Karla" w:cs="Segoe UI"/>
                <w:b/>
                <w:bCs/>
                <w:color w:val="3E3E3E"/>
                <w:sz w:val="22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  <w:lastRenderedPageBreak/>
              <w:t>Practice Principal</w:t>
            </w:r>
          </w:p>
        </w:tc>
        <w:tc>
          <w:tcPr>
            <w:tcW w:w="2043" w:type="pct"/>
          </w:tcPr>
          <w:p w14:paraId="14EAD0F2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Work with the practice team and practice manager to determine clear roles and responsibilities or the practice team to support comprehensive chronic conditions management for patients</w:t>
            </w:r>
          </w:p>
          <w:p w14:paraId="0F5E9900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Business planning with the practice manager to establish preferred CCM model of care and billing practices</w:t>
            </w:r>
          </w:p>
        </w:tc>
        <w:tc>
          <w:tcPr>
            <w:tcW w:w="1759" w:type="pct"/>
          </w:tcPr>
          <w:p w14:paraId="3B205A9C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Determine participation in MyMedicare and associated measures in PROD/HPOS</w:t>
            </w:r>
          </w:p>
          <w:p w14:paraId="6340E2B2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Engage with General Practitioners at the practice to explore target numbers of MyMedicare patients for each GP based on their interest areas, work schedule and preferences</w:t>
            </w:r>
          </w:p>
          <w:p w14:paraId="4B45A034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Determine if practice will automatically accept MyMedicare patient registrations </w:t>
            </w:r>
          </w:p>
        </w:tc>
      </w:tr>
      <w:tr w:rsidR="00F27DD7" w:rsidRPr="00F27DD7" w14:paraId="3BAD61DC" w14:textId="77777777" w:rsidTr="00F27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</w:tcPr>
          <w:p w14:paraId="63242798" w14:textId="77777777" w:rsidR="00F27DD7" w:rsidRPr="00F27DD7" w:rsidRDefault="00F27DD7" w:rsidP="00F27DD7">
            <w:pPr>
              <w:widowControl w:val="0"/>
              <w:spacing w:before="100" w:beforeAutospacing="1" w:after="100" w:afterAutospacing="1"/>
              <w:jc w:val="center"/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  <w:t>Practice Nurse, Aboriginal and Torres Strait Islander Health Practitioner</w:t>
            </w:r>
          </w:p>
        </w:tc>
        <w:tc>
          <w:tcPr>
            <w:tcW w:w="2043" w:type="pct"/>
          </w:tcPr>
          <w:p w14:paraId="7D0FE54E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F27DD7">
              <w:rPr>
                <w:rFonts w:ascii="Karla" w:eastAsia="Karla" w:hAnsi="Karla" w:cs="Karla"/>
                <w:color w:val="3E3E3E"/>
                <w:szCs w:val="20"/>
              </w:rPr>
              <w:t>Work with reception staff to promote Chronic Conditions Management</w:t>
            </w:r>
          </w:p>
          <w:p w14:paraId="65DCE189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F27DD7">
              <w:rPr>
                <w:rFonts w:ascii="Karla" w:eastAsia="Karla" w:hAnsi="Karla" w:cs="Karla"/>
                <w:color w:val="3E3E3E"/>
                <w:szCs w:val="20"/>
              </w:rPr>
              <w:t xml:space="preserve">Respond to recall/reminder systems and engage in opportunistic discussions to encourage participation with eligible patients </w:t>
            </w:r>
          </w:p>
          <w:p w14:paraId="65C53CE1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F27DD7">
              <w:rPr>
                <w:rFonts w:ascii="Karla" w:eastAsia="Karla" w:hAnsi="Karla" w:cs="Karla"/>
                <w:color w:val="3E3E3E"/>
                <w:szCs w:val="20"/>
              </w:rPr>
              <w:t>Workup, document and contribute to Chronic Conditions Management Plans and Review documentation and discussion with patients</w:t>
            </w:r>
          </w:p>
          <w:p w14:paraId="5ABD6418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Clearly document timelines, actions, investigations, goals and areas of focus for care in preparation for the next CCM review and confirm and communicate these with the patient and care team</w:t>
            </w:r>
          </w:p>
          <w:p w14:paraId="2EB5DD30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F27DD7">
              <w:rPr>
                <w:rFonts w:ascii="Karla" w:eastAsia="Karla" w:hAnsi="Karla" w:cs="Karla"/>
                <w:color w:val="3E3E3E"/>
                <w:szCs w:val="20"/>
              </w:rPr>
              <w:t xml:space="preserve">Perform immunisations (as clinically required/requested by the GP) </w:t>
            </w:r>
          </w:p>
          <w:p w14:paraId="11F34691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Karla"/>
                <w:color w:val="3E3E3E"/>
                <w:szCs w:val="20"/>
              </w:rPr>
              <w:t>Perform data measures on patients including height, weight, BMI, blood pressure, smoking or alcohol status</w:t>
            </w:r>
          </w:p>
        </w:tc>
        <w:tc>
          <w:tcPr>
            <w:tcW w:w="1759" w:type="pct"/>
          </w:tcPr>
          <w:p w14:paraId="3CE6F122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Develop and implement quality Improvement activities for MyMedicare Registered patients including: </w:t>
            </w:r>
          </w:p>
          <w:p w14:paraId="02BD71A2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Routine Health Care Checks/screening for population cohorts, prevention, disease risk </w:t>
            </w:r>
          </w:p>
          <w:p w14:paraId="38BD03E2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Immunisation planning for MyMedicare Registered patients</w:t>
            </w:r>
          </w:p>
          <w:p w14:paraId="464AB924" w14:textId="77777777" w:rsidR="00F27DD7" w:rsidRPr="00F27DD7" w:rsidRDefault="00F27DD7" w:rsidP="00F27DD7">
            <w:pPr>
              <w:widowControl w:val="0"/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</w:p>
        </w:tc>
      </w:tr>
      <w:tr w:rsidR="00F27DD7" w:rsidRPr="00F27DD7" w14:paraId="3B027BA9" w14:textId="77777777" w:rsidTr="00F27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</w:tcPr>
          <w:p w14:paraId="05900F37" w14:textId="77777777" w:rsidR="00F27DD7" w:rsidRPr="00F27DD7" w:rsidRDefault="00F27DD7" w:rsidP="00F27DD7">
            <w:pPr>
              <w:widowControl w:val="0"/>
              <w:spacing w:before="100" w:beforeAutospacing="1" w:after="100" w:afterAutospacing="1"/>
              <w:jc w:val="center"/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  <w:t>Responsible/Preferred MyMedicare General Practitioner</w:t>
            </w:r>
          </w:p>
        </w:tc>
        <w:tc>
          <w:tcPr>
            <w:tcW w:w="2043" w:type="pct"/>
          </w:tcPr>
          <w:p w14:paraId="02A45FBD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Respond to recall/reminder systems and engage in opportunistic discussions to encourage CCM participation with eligible patients </w:t>
            </w:r>
          </w:p>
          <w:p w14:paraId="76F99652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Perform a clinical review on each patient</w:t>
            </w:r>
          </w:p>
          <w:p w14:paraId="6008BEA0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Arrange any relevant tests or investigations</w:t>
            </w:r>
          </w:p>
          <w:p w14:paraId="4A85F430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Determine frequency of CCM Review appointments for patients based on clinical need</w:t>
            </w:r>
          </w:p>
          <w:p w14:paraId="0FF5BD24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lastRenderedPageBreak/>
              <w:t>Clearly document timelines, actions, investigations, goals and areas of focus for care in preparation for the next CCM review and confirm and communicate these with the patient and care team</w:t>
            </w:r>
          </w:p>
          <w:p w14:paraId="6165D08A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Support eligible patients to participate in screening or vaccinations, including addressing potential barriers (e.g. fear, embarrassment, lack of knowledge, access </w:t>
            </w:r>
            <w:proofErr w:type="spellStart"/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etc</w:t>
            </w:r>
            <w:proofErr w:type="spellEnd"/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) </w:t>
            </w:r>
          </w:p>
          <w:p w14:paraId="19FE1C65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Perform measurements, screening, immunisations and/or work with Practice Nurses to do so </w:t>
            </w:r>
          </w:p>
          <w:p w14:paraId="44941580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Maintain RACGP Standards for General Practice - Criterion GP2.2 - Follow up systems</w:t>
            </w:r>
          </w:p>
        </w:tc>
        <w:tc>
          <w:tcPr>
            <w:tcW w:w="1759" w:type="pct"/>
          </w:tcPr>
          <w:p w14:paraId="00099BEE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lastRenderedPageBreak/>
              <w:t>Appointment/diary planning with practice manager to improve access for MyMedicare registered patients.</w:t>
            </w:r>
          </w:p>
          <w:p w14:paraId="0BAFB76E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Developing enduring care relationship with MyMedicare patients. Discussing and documenting shared expectations for ongoing care, patient life goals and health outcomes. </w:t>
            </w:r>
          </w:p>
          <w:p w14:paraId="6F1CB2C1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Identifying and participating in Quality Improvement clinical </w:t>
            </w: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lastRenderedPageBreak/>
              <w:t xml:space="preserve">audit for MyMedicare registered patients </w:t>
            </w:r>
          </w:p>
        </w:tc>
      </w:tr>
      <w:tr w:rsidR="00F27DD7" w:rsidRPr="00F27DD7" w14:paraId="6E076967" w14:textId="77777777" w:rsidTr="00F27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</w:tcPr>
          <w:p w14:paraId="694ED93C" w14:textId="77777777" w:rsidR="00F27DD7" w:rsidRPr="00F27DD7" w:rsidRDefault="00F27DD7" w:rsidP="00F27DD7">
            <w:pPr>
              <w:widowControl w:val="0"/>
              <w:spacing w:before="100" w:beforeAutospacing="1" w:after="100" w:afterAutospacing="1"/>
              <w:jc w:val="center"/>
              <w:rPr>
                <w:rFonts w:ascii="Karla" w:eastAsia="Karla" w:hAnsi="Karla" w:cs="Segoe UI"/>
                <w:b/>
                <w:bCs/>
                <w:color w:val="3E3E3E"/>
                <w:sz w:val="22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b/>
                <w:bCs/>
                <w:color w:val="3E3E3E"/>
                <w:szCs w:val="20"/>
                <w:lang w:val="en-US" w:eastAsia="en-AU"/>
              </w:rPr>
              <w:lastRenderedPageBreak/>
              <w:t>Reception Team</w:t>
            </w:r>
          </w:p>
        </w:tc>
        <w:tc>
          <w:tcPr>
            <w:tcW w:w="2043" w:type="pct"/>
          </w:tcPr>
          <w:p w14:paraId="10F0C0A5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Order and maintain supplies of resources </w:t>
            </w:r>
          </w:p>
          <w:p w14:paraId="7F1B385A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Display brochures, flyers and posters </w:t>
            </w:r>
          </w:p>
          <w:p w14:paraId="524DE0A9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Schedule review appointments for CCM patients based on practice procedures and clinical recommendations of GP and Nurses</w:t>
            </w:r>
          </w:p>
          <w:p w14:paraId="10B098ED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Respond to recall/reminders opportunistically when a patient phones for an appointment and/or by handing relevant resources to patients in the waiting area </w:t>
            </w:r>
          </w:p>
          <w:p w14:paraId="61E7744B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Send GP signed recall/reminder letters (and/or text messages and phone calls) to eligible (or soon to be eligible) patients to encourage participation </w:t>
            </w:r>
          </w:p>
          <w:p w14:paraId="076543EE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Provide resources and support information in alternative languages as needed.</w:t>
            </w:r>
          </w:p>
          <w:p w14:paraId="52EBBD67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22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Manage review appointment cancellations, notifying care team to seek guidance and rescheduling appointments to ensure regular care delivery</w:t>
            </w:r>
          </w:p>
        </w:tc>
        <w:tc>
          <w:tcPr>
            <w:tcW w:w="1759" w:type="pct"/>
          </w:tcPr>
          <w:p w14:paraId="38CDFE3F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Engage patients to encourage registration for MyMedicare and describe benefits </w:t>
            </w:r>
          </w:p>
          <w:p w14:paraId="519F8AF5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Enter completed MyMedicare paper registration forms into HPOS/PRODA</w:t>
            </w:r>
          </w:p>
          <w:p w14:paraId="70A2AB33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Check Patient Registration status for MyMedicare in advance of CCM appointments to ensure eligibility for CCM MBS items</w:t>
            </w:r>
          </w:p>
          <w:p w14:paraId="2B8EA755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>Monitor PRODA/HPOS for MyMedicare system notifications for patients de-registering for MyMedicare from your practice, and take any actions to inform the team or contact the patient to check in</w:t>
            </w:r>
          </w:p>
          <w:p w14:paraId="1AB63F9F" w14:textId="77777777" w:rsidR="00F27DD7" w:rsidRPr="00F27DD7" w:rsidRDefault="00F27DD7" w:rsidP="00F27DD7">
            <w:pPr>
              <w:widowControl w:val="0"/>
              <w:numPr>
                <w:ilvl w:val="0"/>
                <w:numId w:val="46"/>
              </w:numPr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  <w:r w:rsidRPr="00F27DD7"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  <w:t xml:space="preserve">Monitor Practice email correspondence to ensure and notifications of expiring </w:t>
            </w:r>
            <w:r w:rsidRPr="00F27DD7">
              <w:rPr>
                <w:rFonts w:ascii="Karla" w:eastAsia="Karla" w:hAnsi="Karla" w:cs="Karla"/>
                <w:color w:val="3E3E3E"/>
                <w:szCs w:val="20"/>
                <w:lang w:val="en-US" w:eastAsia="en-AU"/>
              </w:rPr>
              <w:t xml:space="preserve">RACGP accreditation/exemption </w:t>
            </w:r>
            <w:proofErr w:type="gramStart"/>
            <w:r w:rsidRPr="00F27DD7">
              <w:rPr>
                <w:rFonts w:ascii="Karla" w:eastAsia="Karla" w:hAnsi="Karla" w:cs="Karla"/>
                <w:color w:val="3E3E3E"/>
                <w:szCs w:val="20"/>
                <w:lang w:val="en-US" w:eastAsia="en-AU"/>
              </w:rPr>
              <w:t>is</w:t>
            </w:r>
            <w:proofErr w:type="gramEnd"/>
            <w:r w:rsidRPr="00F27DD7">
              <w:rPr>
                <w:rFonts w:ascii="Karla" w:eastAsia="Karla" w:hAnsi="Karla" w:cs="Karla"/>
                <w:color w:val="3E3E3E"/>
                <w:szCs w:val="20"/>
                <w:lang w:val="en-US" w:eastAsia="en-AU"/>
              </w:rPr>
              <w:t xml:space="preserve"> updated to continue MyMedicare program eligibility.</w:t>
            </w:r>
          </w:p>
          <w:p w14:paraId="5CB38523" w14:textId="77777777" w:rsidR="00F27DD7" w:rsidRPr="00F27DD7" w:rsidRDefault="00F27DD7" w:rsidP="00F27DD7">
            <w:pPr>
              <w:widowControl w:val="0"/>
              <w:spacing w:before="100" w:beforeAutospacing="1" w:after="120"/>
              <w:ind w:left="15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Segoe UI"/>
                <w:color w:val="3E3E3E"/>
                <w:szCs w:val="20"/>
                <w:lang w:val="en-US" w:eastAsia="en-AU"/>
              </w:rPr>
            </w:pPr>
          </w:p>
        </w:tc>
      </w:tr>
    </w:tbl>
    <w:p w14:paraId="2D637E85" w14:textId="77777777" w:rsidR="00F27DD7" w:rsidRPr="00F27DD7" w:rsidRDefault="00F27DD7" w:rsidP="00F27DD7">
      <w:pPr>
        <w:spacing w:after="0" w:line="240" w:lineRule="auto"/>
        <w:rPr>
          <w:rFonts w:ascii="Calibri" w:eastAsia="Karla" w:hAnsi="Calibri" w:cs="Karla"/>
          <w:color w:val="3E3E3E"/>
        </w:rPr>
      </w:pPr>
    </w:p>
    <w:p w14:paraId="5CF96F95" w14:textId="77777777" w:rsidR="00F27DD7" w:rsidRPr="00F27DD7" w:rsidRDefault="00F27DD7" w:rsidP="00F27DD7">
      <w:pPr>
        <w:widowControl w:val="0"/>
        <w:spacing w:after="120" w:line="240" w:lineRule="auto"/>
        <w:rPr>
          <w:rFonts w:ascii="Calibri" w:eastAsia="Karla" w:hAnsi="Calibri" w:cs="Karla"/>
          <w:color w:val="3E3E3E"/>
          <w:sz w:val="22"/>
          <w:szCs w:val="20"/>
        </w:rPr>
      </w:pPr>
    </w:p>
    <w:p w14:paraId="683A9AF7" w14:textId="77777777" w:rsidR="00F27DD7" w:rsidRPr="00F27DD7" w:rsidRDefault="00F27DD7" w:rsidP="00F27DD7">
      <w:pPr>
        <w:widowControl w:val="0"/>
        <w:spacing w:after="120" w:line="240" w:lineRule="auto"/>
        <w:rPr>
          <w:rFonts w:ascii="Calibri" w:eastAsia="Karla" w:hAnsi="Calibri" w:cs="Karla"/>
          <w:color w:val="3E3E3E"/>
          <w:sz w:val="22"/>
          <w:szCs w:val="20"/>
        </w:rPr>
      </w:pPr>
    </w:p>
    <w:p w14:paraId="2B57EEE4" w14:textId="77777777" w:rsidR="00F27DD7" w:rsidRPr="00F27DD7" w:rsidRDefault="00F27DD7" w:rsidP="00F27DD7">
      <w:pPr>
        <w:widowControl w:val="0"/>
        <w:spacing w:after="120" w:line="240" w:lineRule="auto"/>
        <w:rPr>
          <w:rFonts w:ascii="Calibri" w:eastAsia="Karla" w:hAnsi="Calibri" w:cs="Karla"/>
          <w:color w:val="3E3E3E"/>
          <w:sz w:val="22"/>
          <w:szCs w:val="20"/>
        </w:rPr>
      </w:pPr>
    </w:p>
    <w:p w14:paraId="67746FA7" w14:textId="77777777" w:rsidR="00F27DD7" w:rsidRPr="00F27DD7" w:rsidRDefault="00F27DD7" w:rsidP="00F27DD7">
      <w:pPr>
        <w:widowControl w:val="0"/>
        <w:spacing w:after="120" w:line="240" w:lineRule="auto"/>
        <w:rPr>
          <w:rFonts w:ascii="Calibri" w:eastAsia="Karla" w:hAnsi="Calibri" w:cs="Karla"/>
          <w:color w:val="3E3E3E"/>
          <w:sz w:val="22"/>
          <w:szCs w:val="20"/>
        </w:rPr>
      </w:pPr>
    </w:p>
    <w:p w14:paraId="598006F2" w14:textId="141874B2" w:rsidR="009B1A9B" w:rsidRPr="00F27DD7" w:rsidRDefault="009B1A9B" w:rsidP="00F27DD7"/>
    <w:sectPr w:rsidR="009B1A9B" w:rsidRPr="00F27DD7" w:rsidSect="007B01B9">
      <w:headerReference w:type="first" r:id="rId12"/>
      <w:footerReference w:type="first" r:id="rId13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07B37"/>
    <w:multiLevelType w:val="hybridMultilevel"/>
    <w:tmpl w:val="291438F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B2F07"/>
    <w:multiLevelType w:val="hybridMultilevel"/>
    <w:tmpl w:val="36D01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4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  <w:num w:numId="46" w16cid:durableId="1546409651">
    <w:abstractNumId w:val="13"/>
  </w:num>
  <w:num w:numId="47" w16cid:durableId="921138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20D9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27DD7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ListTable7Colorful-Accent51">
    <w:name w:val="List Table 7 Colorful - Accent 51"/>
    <w:basedOn w:val="TableNormal"/>
    <w:next w:val="ListTable7Colorful-Accent5"/>
    <w:uiPriority w:val="52"/>
    <w:rsid w:val="00F27DD7"/>
    <w:pPr>
      <w:spacing w:after="0" w:line="240" w:lineRule="auto"/>
    </w:pPr>
    <w:rPr>
      <w:color w:val="FAB000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Times New Roman"/>
        <w:i/>
        <w:iCs/>
        <w:sz w:val="26"/>
      </w:rPr>
      <w:tblPr/>
      <w:tcPr>
        <w:tcBorders>
          <w:bottom w:val="single" w:sz="4" w:space="0" w:color="FFCC50"/>
        </w:tcBorders>
        <w:shd w:val="clear" w:color="auto" w:fill="FFFFFF"/>
      </w:tcPr>
    </w:tblStylePr>
    <w:tblStylePr w:type="lastRow">
      <w:rPr>
        <w:rFonts w:ascii="Calibri Light" w:eastAsia="Yu Gothic Light" w:hAnsi="Calibri Light" w:cs="Times New Roman"/>
        <w:i/>
        <w:iCs/>
        <w:sz w:val="26"/>
      </w:rPr>
      <w:tblPr/>
      <w:tcPr>
        <w:tcBorders>
          <w:top w:val="single" w:sz="4" w:space="0" w:color="FFCC5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Times New Roman"/>
        <w:i/>
        <w:iCs/>
        <w:sz w:val="26"/>
      </w:rPr>
      <w:tblPr/>
      <w:tcPr>
        <w:tcBorders>
          <w:right w:val="single" w:sz="4" w:space="0" w:color="FFCC50"/>
        </w:tcBorders>
        <w:shd w:val="clear" w:color="auto" w:fill="FFFFFF"/>
      </w:tcPr>
    </w:tblStylePr>
    <w:tblStylePr w:type="lastCol">
      <w:rPr>
        <w:rFonts w:ascii="Calibri Light" w:eastAsia="Yu Gothic Light" w:hAnsi="Calibri Light" w:cs="Times New Roman"/>
        <w:i/>
        <w:iCs/>
        <w:sz w:val="26"/>
      </w:rPr>
      <w:tblPr/>
      <w:tcPr>
        <w:tcBorders>
          <w:left w:val="single" w:sz="4" w:space="0" w:color="FFCC50"/>
        </w:tcBorders>
        <w:shd w:val="clear" w:color="auto" w:fill="FFFFFF"/>
      </w:tcPr>
    </w:tblStylePr>
    <w:tblStylePr w:type="band1Vert">
      <w:tblPr/>
      <w:tcPr>
        <w:shd w:val="clear" w:color="auto" w:fill="FFF4DC"/>
      </w:tcPr>
    </w:tblStylePr>
    <w:tblStylePr w:type="band1Horz">
      <w:tblPr/>
      <w:tcPr>
        <w:shd w:val="clear" w:color="auto" w:fill="FFF4D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27DD7"/>
    <w:pPr>
      <w:spacing w:after="0" w:line="240" w:lineRule="auto"/>
    </w:pPr>
    <w:rPr>
      <w:color w:val="288B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BBA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BBA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BBA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BBA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pe.servicesaustralia.gov.au/orgreg_orgreg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708929-D9C6-4BBA-84C1-10F7B8992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2025-06-25T06:20:00Z</dcterms:created>
  <dcterms:modified xsi:type="dcterms:W3CDTF">2025-06-25T06:20:00Z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